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42A" w:rsidRDefault="00311949">
      <w:pPr>
        <w:rPr>
          <w:rFonts w:ascii="仿宋" w:eastAsia="仿宋" w:hAnsi="仿宋" w:cs="仿宋_GB2312"/>
          <w:sz w:val="32"/>
          <w:szCs w:val="32"/>
        </w:rPr>
      </w:pPr>
      <w:r>
        <w:rPr>
          <w:rFonts w:ascii="仿宋" w:eastAsia="仿宋" w:hAnsi="仿宋" w:cs="仿宋_GB2312" w:hint="eastAsia"/>
          <w:sz w:val="32"/>
          <w:szCs w:val="32"/>
        </w:rPr>
        <w:t>附件:</w:t>
      </w:r>
    </w:p>
    <w:p w:rsidR="003A542A" w:rsidRDefault="00311949">
      <w:pPr>
        <w:jc w:val="center"/>
        <w:rPr>
          <w:rFonts w:ascii="宋体" w:hAnsi="宋体"/>
          <w:b/>
          <w:bCs/>
          <w:sz w:val="44"/>
        </w:rPr>
      </w:pPr>
      <w:r>
        <w:rPr>
          <w:rFonts w:ascii="宋体" w:hAnsi="宋体" w:hint="eastAsia"/>
          <w:b/>
          <w:bCs/>
          <w:sz w:val="44"/>
        </w:rPr>
        <w:t>2021年绍兴市“揭榜挂帅”制科技项目榜单</w:t>
      </w:r>
    </w:p>
    <w:tbl>
      <w:tblPr>
        <w:tblW w:w="12514" w:type="dxa"/>
        <w:jc w:val="center"/>
        <w:tblInd w:w="-921" w:type="dxa"/>
        <w:tblLayout w:type="fixed"/>
        <w:tblCellMar>
          <w:left w:w="0" w:type="dxa"/>
          <w:right w:w="0" w:type="dxa"/>
        </w:tblCellMar>
        <w:tblLook w:val="04A0"/>
      </w:tblPr>
      <w:tblGrid>
        <w:gridCol w:w="815"/>
        <w:gridCol w:w="2121"/>
        <w:gridCol w:w="1250"/>
        <w:gridCol w:w="6324"/>
        <w:gridCol w:w="972"/>
        <w:gridCol w:w="1032"/>
      </w:tblGrid>
      <w:tr w:rsidR="00984201" w:rsidTr="00E05FA2">
        <w:trPr>
          <w:trHeight w:val="1152"/>
          <w:jc w:val="center"/>
        </w:trPr>
        <w:tc>
          <w:tcPr>
            <w:tcW w:w="815"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b/>
                <w:color w:val="000000"/>
                <w:sz w:val="22"/>
              </w:rPr>
            </w:pPr>
            <w:r>
              <w:rPr>
                <w:rFonts w:ascii="宋体" w:hAnsi="宋体" w:cs="宋体" w:hint="eastAsia"/>
                <w:b/>
                <w:color w:val="000000"/>
                <w:kern w:val="0"/>
                <w:sz w:val="22"/>
              </w:rPr>
              <w:t>序号</w:t>
            </w:r>
          </w:p>
        </w:tc>
        <w:tc>
          <w:tcPr>
            <w:tcW w:w="2121" w:type="dxa"/>
            <w:tcBorders>
              <w:top w:val="single" w:sz="4" w:space="0" w:color="auto"/>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b/>
                <w:color w:val="000000"/>
                <w:sz w:val="22"/>
              </w:rPr>
            </w:pPr>
            <w:r>
              <w:rPr>
                <w:rFonts w:ascii="宋体" w:hAnsi="宋体" w:cs="宋体" w:hint="eastAsia"/>
                <w:b/>
                <w:color w:val="000000"/>
                <w:kern w:val="0"/>
                <w:sz w:val="22"/>
              </w:rPr>
              <w:t>项目名称</w:t>
            </w:r>
          </w:p>
        </w:tc>
        <w:tc>
          <w:tcPr>
            <w:tcW w:w="1250" w:type="dxa"/>
            <w:tcBorders>
              <w:top w:val="single" w:sz="4" w:space="0" w:color="auto"/>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b/>
                <w:color w:val="000000"/>
                <w:sz w:val="22"/>
              </w:rPr>
            </w:pPr>
            <w:r>
              <w:rPr>
                <w:rFonts w:ascii="宋体" w:hAnsi="宋体" w:cs="宋体" w:hint="eastAsia"/>
                <w:b/>
                <w:color w:val="000000"/>
                <w:kern w:val="0"/>
                <w:sz w:val="22"/>
              </w:rPr>
              <w:t>需求单位</w:t>
            </w:r>
          </w:p>
        </w:tc>
        <w:tc>
          <w:tcPr>
            <w:tcW w:w="6324" w:type="dxa"/>
            <w:tcBorders>
              <w:top w:val="single" w:sz="4" w:space="0" w:color="auto"/>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b/>
                <w:color w:val="000000"/>
                <w:sz w:val="22"/>
              </w:rPr>
            </w:pPr>
            <w:r>
              <w:rPr>
                <w:rFonts w:ascii="宋体" w:hAnsi="宋体" w:cs="宋体" w:hint="eastAsia"/>
                <w:b/>
                <w:color w:val="000000"/>
                <w:kern w:val="0"/>
                <w:sz w:val="22"/>
              </w:rPr>
              <w:t>技术需求或核心技术参数</w:t>
            </w:r>
          </w:p>
        </w:tc>
        <w:tc>
          <w:tcPr>
            <w:tcW w:w="972" w:type="dxa"/>
            <w:tcBorders>
              <w:top w:val="single" w:sz="4" w:space="0" w:color="auto"/>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b/>
                <w:color w:val="000000"/>
                <w:sz w:val="22"/>
              </w:rPr>
            </w:pPr>
            <w:r>
              <w:rPr>
                <w:rFonts w:ascii="宋体" w:hAnsi="宋体" w:cs="宋体" w:hint="eastAsia"/>
                <w:b/>
                <w:color w:val="000000"/>
                <w:kern w:val="0"/>
                <w:sz w:val="22"/>
              </w:rPr>
              <w:t>揭榜额（万元）</w:t>
            </w:r>
          </w:p>
        </w:tc>
        <w:tc>
          <w:tcPr>
            <w:tcW w:w="1032" w:type="dxa"/>
            <w:tcBorders>
              <w:top w:val="single" w:sz="4" w:space="0" w:color="auto"/>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b/>
                <w:color w:val="000000"/>
                <w:sz w:val="22"/>
              </w:rPr>
            </w:pPr>
            <w:r>
              <w:rPr>
                <w:rFonts w:ascii="宋体" w:hAnsi="宋体" w:cs="宋体" w:hint="eastAsia"/>
                <w:b/>
                <w:color w:val="000000"/>
                <w:kern w:val="0"/>
                <w:sz w:val="22"/>
              </w:rPr>
              <w:t>属地</w:t>
            </w:r>
          </w:p>
        </w:tc>
      </w:tr>
      <w:tr w:rsidR="00984201" w:rsidTr="00E05FA2">
        <w:trPr>
          <w:trHeight w:val="576"/>
          <w:jc w:val="center"/>
        </w:trPr>
        <w:tc>
          <w:tcPr>
            <w:tcW w:w="815" w:type="dxa"/>
            <w:tcBorders>
              <w:top w:val="nil"/>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1</w:t>
            </w:r>
          </w:p>
        </w:tc>
        <w:tc>
          <w:tcPr>
            <w:tcW w:w="2121"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适宜于绍兴黄酒酿造糯稻品种筛选鉴定</w:t>
            </w:r>
          </w:p>
        </w:tc>
        <w:tc>
          <w:tcPr>
            <w:tcW w:w="1250"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绍兴市农业科学研究院</w:t>
            </w:r>
          </w:p>
        </w:tc>
        <w:tc>
          <w:tcPr>
            <w:tcW w:w="6324"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（1）开展适宜于绍兴黄酒酿造糯稻品质筛选测定；（2）相关糯稻品种（系）田间产量、抗性和米质鉴定；（3）进行黄酒酿造试验及进行相关评价分析。</w:t>
            </w:r>
          </w:p>
        </w:tc>
        <w:tc>
          <w:tcPr>
            <w:tcW w:w="97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20</w:t>
            </w:r>
          </w:p>
        </w:tc>
        <w:tc>
          <w:tcPr>
            <w:tcW w:w="103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市直</w:t>
            </w:r>
          </w:p>
        </w:tc>
      </w:tr>
      <w:tr w:rsidR="00984201" w:rsidTr="00E05FA2">
        <w:trPr>
          <w:trHeight w:val="576"/>
          <w:jc w:val="center"/>
        </w:trPr>
        <w:tc>
          <w:tcPr>
            <w:tcW w:w="815" w:type="dxa"/>
            <w:tcBorders>
              <w:top w:val="nil"/>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2</w:t>
            </w:r>
          </w:p>
        </w:tc>
        <w:tc>
          <w:tcPr>
            <w:tcW w:w="2121"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水稻秸秆饲料化利用研究</w:t>
            </w:r>
          </w:p>
        </w:tc>
        <w:tc>
          <w:tcPr>
            <w:tcW w:w="1250"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绍兴市农业科学研究院</w:t>
            </w:r>
          </w:p>
        </w:tc>
        <w:tc>
          <w:tcPr>
            <w:tcW w:w="6324"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以绍兴市秸秆牧草化利用为研究对象，研究水稻秸秆“田间收获-加工制备-贮运-牛羊食料”全过程管控技术。针对我国秸秆饲料化过程捡拾、成型、打捆、发酵剂喷施、塑封等一体化设备和发酵微生物菌剂稀缺、运输成本高、存放占地面积大等问题，结合国内外现有秸秆饲料化利用技术，优选出一批适宜我国水稻秸秆“田间收获-加工制备-贮运-牛羊食料”全过程管控技术，为秸秆资源化利用政府补贴以及管理提供科学依据。</w:t>
            </w:r>
          </w:p>
        </w:tc>
        <w:tc>
          <w:tcPr>
            <w:tcW w:w="97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20</w:t>
            </w:r>
          </w:p>
        </w:tc>
        <w:tc>
          <w:tcPr>
            <w:tcW w:w="103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市直</w:t>
            </w:r>
          </w:p>
        </w:tc>
      </w:tr>
      <w:tr w:rsidR="00984201" w:rsidTr="00E05FA2">
        <w:trPr>
          <w:trHeight w:val="576"/>
          <w:jc w:val="center"/>
        </w:trPr>
        <w:tc>
          <w:tcPr>
            <w:tcW w:w="815" w:type="dxa"/>
            <w:tcBorders>
              <w:top w:val="nil"/>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3</w:t>
            </w:r>
          </w:p>
        </w:tc>
        <w:tc>
          <w:tcPr>
            <w:tcW w:w="2121"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电梯按需维保智慧管理系统关键技术研究</w:t>
            </w:r>
          </w:p>
        </w:tc>
        <w:tc>
          <w:tcPr>
            <w:tcW w:w="1250"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绍兴市特种设备检测院</w:t>
            </w:r>
          </w:p>
        </w:tc>
        <w:tc>
          <w:tcPr>
            <w:tcW w:w="6324"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（1）研究电梯各类风险点分级赋值，确定按需维保频次算法规则，结合电梯的运行工况、使用环境等动态因素，确定最优的人工智能算法并建立数学模型。 （2）开发一套按需维保智慧管理软件，能与试点单位远程监测平台实现实时动态数据对接；系统软件输入电梯实时运行的动态数据后，系统自动识别是否发出维保预警。达到维保条件的，系统自动生成维保计划，确定维保周期和内容。</w:t>
            </w:r>
          </w:p>
        </w:tc>
        <w:tc>
          <w:tcPr>
            <w:tcW w:w="97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20</w:t>
            </w:r>
          </w:p>
        </w:tc>
        <w:tc>
          <w:tcPr>
            <w:tcW w:w="103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市直</w:t>
            </w:r>
          </w:p>
        </w:tc>
      </w:tr>
      <w:tr w:rsidR="00984201" w:rsidTr="00E05FA2">
        <w:trPr>
          <w:trHeight w:val="576"/>
          <w:jc w:val="center"/>
        </w:trPr>
        <w:tc>
          <w:tcPr>
            <w:tcW w:w="815" w:type="dxa"/>
            <w:tcBorders>
              <w:top w:val="nil"/>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4</w:t>
            </w:r>
          </w:p>
        </w:tc>
        <w:tc>
          <w:tcPr>
            <w:tcW w:w="2121"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快速核酸检测仪校准装置研发</w:t>
            </w:r>
          </w:p>
        </w:tc>
        <w:tc>
          <w:tcPr>
            <w:tcW w:w="1250"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绍兴市质量技术监督检测院</w:t>
            </w:r>
          </w:p>
        </w:tc>
        <w:tc>
          <w:tcPr>
            <w:tcW w:w="6324"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拟选择卡尤迪闪测Flash20作为主要研究对象，针对其特殊的热循环参数进行校准方法研究，并研制一套适合快速核酸检测仪的温度校准专用装置。</w:t>
            </w:r>
          </w:p>
        </w:tc>
        <w:tc>
          <w:tcPr>
            <w:tcW w:w="97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50</w:t>
            </w:r>
          </w:p>
        </w:tc>
        <w:tc>
          <w:tcPr>
            <w:tcW w:w="103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市直</w:t>
            </w:r>
          </w:p>
        </w:tc>
      </w:tr>
      <w:tr w:rsidR="00984201" w:rsidTr="00E05FA2">
        <w:trPr>
          <w:trHeight w:val="576"/>
          <w:jc w:val="center"/>
        </w:trPr>
        <w:tc>
          <w:tcPr>
            <w:tcW w:w="815" w:type="dxa"/>
            <w:tcBorders>
              <w:top w:val="nil"/>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lastRenderedPageBreak/>
              <w:t>5</w:t>
            </w:r>
          </w:p>
        </w:tc>
        <w:tc>
          <w:tcPr>
            <w:tcW w:w="2121"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污染地块地下水风险预警系统及公益示范</w:t>
            </w:r>
          </w:p>
        </w:tc>
        <w:tc>
          <w:tcPr>
            <w:tcW w:w="1250"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绍兴文理学院</w:t>
            </w:r>
          </w:p>
        </w:tc>
        <w:tc>
          <w:tcPr>
            <w:tcW w:w="6324"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以本地典型公益性污染场地修复完成后地下水污染防控为研究基础，构建地下水污染防控在线监测与风险预警系统。</w:t>
            </w:r>
          </w:p>
        </w:tc>
        <w:tc>
          <w:tcPr>
            <w:tcW w:w="97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20</w:t>
            </w:r>
          </w:p>
        </w:tc>
        <w:tc>
          <w:tcPr>
            <w:tcW w:w="103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市直</w:t>
            </w:r>
          </w:p>
        </w:tc>
      </w:tr>
      <w:tr w:rsidR="00984201" w:rsidTr="00E05FA2">
        <w:trPr>
          <w:trHeight w:val="1440"/>
          <w:jc w:val="center"/>
        </w:trPr>
        <w:tc>
          <w:tcPr>
            <w:tcW w:w="815" w:type="dxa"/>
            <w:tcBorders>
              <w:top w:val="nil"/>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6</w:t>
            </w:r>
          </w:p>
        </w:tc>
        <w:tc>
          <w:tcPr>
            <w:tcW w:w="2121"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适用于低温高碱烟气的新型稀土(CeO2)纳米晶脱硝催化剂的中试生产及示范应用</w:t>
            </w:r>
          </w:p>
        </w:tc>
        <w:tc>
          <w:tcPr>
            <w:tcW w:w="1250"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绍兴文理学院</w:t>
            </w:r>
          </w:p>
        </w:tc>
        <w:tc>
          <w:tcPr>
            <w:tcW w:w="6324"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（1）适用于新型稀土(CeO2)纳米晶脱硝催化剂的成型生产技术(挤出或涂覆)及装备；（2）具有水泥、生物质发电和有色金属冶炼等工业窑炉烟气治理工程的设计、装备加工和安装调试能力；</w:t>
            </w:r>
          </w:p>
        </w:tc>
        <w:tc>
          <w:tcPr>
            <w:tcW w:w="97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30</w:t>
            </w:r>
          </w:p>
        </w:tc>
        <w:tc>
          <w:tcPr>
            <w:tcW w:w="103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市直</w:t>
            </w:r>
          </w:p>
        </w:tc>
      </w:tr>
      <w:tr w:rsidR="00984201" w:rsidTr="00E05FA2">
        <w:trPr>
          <w:trHeight w:val="1728"/>
          <w:jc w:val="center"/>
        </w:trPr>
        <w:tc>
          <w:tcPr>
            <w:tcW w:w="815" w:type="dxa"/>
            <w:tcBorders>
              <w:top w:val="nil"/>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7</w:t>
            </w:r>
          </w:p>
        </w:tc>
        <w:tc>
          <w:tcPr>
            <w:tcW w:w="2121"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表面瑕疵自动化检测设备开发</w:t>
            </w:r>
          </w:p>
        </w:tc>
        <w:tc>
          <w:tcPr>
            <w:tcW w:w="1250"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浙江工业职业技术学院</w:t>
            </w:r>
          </w:p>
        </w:tc>
        <w:tc>
          <w:tcPr>
            <w:tcW w:w="6324"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表面瑕疵自动化检测设备装备1套</w:t>
            </w:r>
          </w:p>
        </w:tc>
        <w:tc>
          <w:tcPr>
            <w:tcW w:w="97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20</w:t>
            </w:r>
          </w:p>
        </w:tc>
        <w:tc>
          <w:tcPr>
            <w:tcW w:w="103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市直</w:t>
            </w:r>
          </w:p>
        </w:tc>
      </w:tr>
      <w:tr w:rsidR="00984201" w:rsidTr="00E05FA2">
        <w:trPr>
          <w:trHeight w:val="864"/>
          <w:jc w:val="center"/>
        </w:trPr>
        <w:tc>
          <w:tcPr>
            <w:tcW w:w="815" w:type="dxa"/>
            <w:tcBorders>
              <w:top w:val="nil"/>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8</w:t>
            </w:r>
          </w:p>
        </w:tc>
        <w:tc>
          <w:tcPr>
            <w:tcW w:w="2121"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绍兴城市河网蓝藻水华时空分布特征、演替规律及其成因分析</w:t>
            </w:r>
          </w:p>
        </w:tc>
        <w:tc>
          <w:tcPr>
            <w:tcW w:w="1250"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浙江省绍兴生态环境监测中心</w:t>
            </w:r>
          </w:p>
        </w:tc>
        <w:tc>
          <w:tcPr>
            <w:tcW w:w="6324"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（1）按月度完成绍兴主城区河网重点断面的水质理化指标监测，主要包括水温、流速、pH、溶解氧、总氮、氨氮、硝态氮、总磷、正磷酸等； （2）按月度完成绍兴主城区河网重点断面的藻类群落结构监测，重点关注水华蓝藻群落演替； （3）结合年度监测结果，完成统计建模分析，确定绍兴城市河网蓝藻水华形成的关键驱动因素； （4）结合水质在线监测数据，分析关键监测指标趋势变化为依据，确定预警蓝藻水华暴发的阈值； （5）根据研究结论，针对蓝藻水华问题提出系列水生态保护和修护技术要点，并提出相关意见和建议。</w:t>
            </w:r>
          </w:p>
        </w:tc>
        <w:tc>
          <w:tcPr>
            <w:tcW w:w="97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20</w:t>
            </w:r>
          </w:p>
        </w:tc>
        <w:tc>
          <w:tcPr>
            <w:tcW w:w="103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市直</w:t>
            </w:r>
          </w:p>
        </w:tc>
      </w:tr>
      <w:tr w:rsidR="00984201" w:rsidTr="00E05FA2">
        <w:trPr>
          <w:trHeight w:val="1152"/>
          <w:jc w:val="center"/>
        </w:trPr>
        <w:tc>
          <w:tcPr>
            <w:tcW w:w="815" w:type="dxa"/>
            <w:tcBorders>
              <w:top w:val="nil"/>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9</w:t>
            </w:r>
          </w:p>
        </w:tc>
        <w:tc>
          <w:tcPr>
            <w:tcW w:w="2121"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基于全流程智能制造的聚醚醚酮高性能纤维的研制及产业化</w:t>
            </w:r>
          </w:p>
        </w:tc>
        <w:tc>
          <w:tcPr>
            <w:tcW w:w="1250"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凯泰特种纤维科技有限公司</w:t>
            </w:r>
          </w:p>
        </w:tc>
        <w:tc>
          <w:tcPr>
            <w:tcW w:w="6324"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使PEEK特种长丝实现产业化生产，并达到全流程智能控制。</w:t>
            </w:r>
          </w:p>
        </w:tc>
        <w:tc>
          <w:tcPr>
            <w:tcW w:w="97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150</w:t>
            </w:r>
          </w:p>
        </w:tc>
        <w:tc>
          <w:tcPr>
            <w:tcW w:w="103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越城区</w:t>
            </w:r>
          </w:p>
        </w:tc>
      </w:tr>
      <w:tr w:rsidR="00984201" w:rsidTr="00E05FA2">
        <w:trPr>
          <w:trHeight w:val="1152"/>
          <w:jc w:val="center"/>
        </w:trPr>
        <w:tc>
          <w:tcPr>
            <w:tcW w:w="815" w:type="dxa"/>
            <w:tcBorders>
              <w:top w:val="nil"/>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lastRenderedPageBreak/>
              <w:t>10</w:t>
            </w:r>
          </w:p>
        </w:tc>
        <w:tc>
          <w:tcPr>
            <w:tcW w:w="2121"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耐700℃高温的气凝胶绝热材料技术开发</w:t>
            </w:r>
          </w:p>
        </w:tc>
        <w:tc>
          <w:tcPr>
            <w:tcW w:w="1250"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纳诺科技有限公司</w:t>
            </w:r>
          </w:p>
        </w:tc>
        <w:tc>
          <w:tcPr>
            <w:tcW w:w="6324"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开发一种耐高温达到700℃的气凝胶绝热毡产品，兼具阻燃防火功能，工艺路线应合理、能形成批量生产，与现有超临界(或常压）工艺相适应，不使用和产生有毒有害物质，生产过程不对安全产生重大影响，原材料成本≤4000元/m3。</w:t>
            </w:r>
          </w:p>
        </w:tc>
        <w:tc>
          <w:tcPr>
            <w:tcW w:w="97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100</w:t>
            </w:r>
          </w:p>
        </w:tc>
        <w:tc>
          <w:tcPr>
            <w:tcW w:w="103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越城区</w:t>
            </w:r>
          </w:p>
        </w:tc>
      </w:tr>
      <w:tr w:rsidR="00984201" w:rsidTr="00E05FA2">
        <w:trPr>
          <w:trHeight w:val="576"/>
          <w:jc w:val="center"/>
        </w:trPr>
        <w:tc>
          <w:tcPr>
            <w:tcW w:w="815" w:type="dxa"/>
            <w:tcBorders>
              <w:top w:val="nil"/>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11</w:t>
            </w:r>
          </w:p>
        </w:tc>
        <w:tc>
          <w:tcPr>
            <w:tcW w:w="2121"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水性立体铂金防伪高分子包装材料开发</w:t>
            </w:r>
          </w:p>
        </w:tc>
        <w:tc>
          <w:tcPr>
            <w:tcW w:w="1250"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绍兴虎彩激光材料科技有限公司</w:t>
            </w:r>
          </w:p>
        </w:tc>
        <w:tc>
          <w:tcPr>
            <w:tcW w:w="6324"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水性高分子全息涂层的开发；立体铂金防伪图文设计；图文纳米化结构刻录；高精定位模压技术</w:t>
            </w:r>
          </w:p>
        </w:tc>
        <w:tc>
          <w:tcPr>
            <w:tcW w:w="97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300</w:t>
            </w:r>
          </w:p>
        </w:tc>
        <w:tc>
          <w:tcPr>
            <w:tcW w:w="103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越城区</w:t>
            </w:r>
          </w:p>
        </w:tc>
      </w:tr>
      <w:tr w:rsidR="00984201" w:rsidTr="00E05FA2">
        <w:trPr>
          <w:trHeight w:val="864"/>
          <w:jc w:val="center"/>
        </w:trPr>
        <w:tc>
          <w:tcPr>
            <w:tcW w:w="815" w:type="dxa"/>
            <w:tcBorders>
              <w:top w:val="nil"/>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12</w:t>
            </w:r>
          </w:p>
        </w:tc>
        <w:tc>
          <w:tcPr>
            <w:tcW w:w="2121"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零VOC超临界CO2涂装系统及产业化示范</w:t>
            </w:r>
          </w:p>
        </w:tc>
        <w:tc>
          <w:tcPr>
            <w:tcW w:w="1250"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绍兴华创聚氨酯有限公司</w:t>
            </w:r>
          </w:p>
        </w:tc>
        <w:tc>
          <w:tcPr>
            <w:tcW w:w="6324"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研发超临界CO2涂装设备，开发零VOC涂料树脂</w:t>
            </w:r>
          </w:p>
        </w:tc>
        <w:tc>
          <w:tcPr>
            <w:tcW w:w="97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300</w:t>
            </w:r>
          </w:p>
        </w:tc>
        <w:tc>
          <w:tcPr>
            <w:tcW w:w="103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越城区</w:t>
            </w:r>
          </w:p>
        </w:tc>
      </w:tr>
      <w:tr w:rsidR="00984201" w:rsidTr="00E05FA2">
        <w:trPr>
          <w:trHeight w:val="864"/>
          <w:jc w:val="center"/>
        </w:trPr>
        <w:tc>
          <w:tcPr>
            <w:tcW w:w="815" w:type="dxa"/>
            <w:tcBorders>
              <w:top w:val="nil"/>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13</w:t>
            </w:r>
          </w:p>
        </w:tc>
        <w:tc>
          <w:tcPr>
            <w:tcW w:w="2121"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基于多元融合的精神疾病只能筛查系统研发</w:t>
            </w:r>
          </w:p>
        </w:tc>
        <w:tc>
          <w:tcPr>
            <w:tcW w:w="1250"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绍兴华卫众邦信息科技有限公司</w:t>
            </w:r>
          </w:p>
        </w:tc>
        <w:tc>
          <w:tcPr>
            <w:tcW w:w="6324"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研发基于多元融合的精神疾病智能筛查系统及设备，该设备包含智能问答模块、非接触式体征监测模块、微表情及异常行为监测模块、大规模数据融合及智能分析模块。</w:t>
            </w:r>
          </w:p>
        </w:tc>
        <w:tc>
          <w:tcPr>
            <w:tcW w:w="97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250</w:t>
            </w:r>
          </w:p>
        </w:tc>
        <w:tc>
          <w:tcPr>
            <w:tcW w:w="103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越城区</w:t>
            </w:r>
          </w:p>
        </w:tc>
      </w:tr>
      <w:tr w:rsidR="00984201" w:rsidTr="00E05FA2">
        <w:trPr>
          <w:trHeight w:val="1152"/>
          <w:jc w:val="center"/>
        </w:trPr>
        <w:tc>
          <w:tcPr>
            <w:tcW w:w="815" w:type="dxa"/>
            <w:tcBorders>
              <w:top w:val="nil"/>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14</w:t>
            </w:r>
          </w:p>
        </w:tc>
        <w:tc>
          <w:tcPr>
            <w:tcW w:w="2121"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分散染料常压可染回收PET瓶片再生长丝的纺制关键技术研发</w:t>
            </w:r>
          </w:p>
        </w:tc>
        <w:tc>
          <w:tcPr>
            <w:tcW w:w="1250"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绍兴九洲化纤有限公司</w:t>
            </w:r>
          </w:p>
        </w:tc>
        <w:tc>
          <w:tcPr>
            <w:tcW w:w="6324"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通过设备的技术改造与聚合、纺丝工艺的探索，采用解聚、调质增粘、熔体直纺FDY工艺路线，开发生产出分散染料常压可染回收PET瓶片再生长丝系列产品。</w:t>
            </w:r>
          </w:p>
        </w:tc>
        <w:tc>
          <w:tcPr>
            <w:tcW w:w="97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1300</w:t>
            </w:r>
          </w:p>
        </w:tc>
        <w:tc>
          <w:tcPr>
            <w:tcW w:w="103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越城区</w:t>
            </w:r>
          </w:p>
        </w:tc>
      </w:tr>
      <w:tr w:rsidR="00984201" w:rsidTr="00E05FA2">
        <w:trPr>
          <w:trHeight w:val="576"/>
          <w:jc w:val="center"/>
        </w:trPr>
        <w:tc>
          <w:tcPr>
            <w:tcW w:w="815" w:type="dxa"/>
            <w:tcBorders>
              <w:top w:val="nil"/>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15</w:t>
            </w:r>
          </w:p>
        </w:tc>
        <w:tc>
          <w:tcPr>
            <w:tcW w:w="2121"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自然能提水技术智能化装备研发及应用</w:t>
            </w:r>
          </w:p>
        </w:tc>
        <w:tc>
          <w:tcPr>
            <w:tcW w:w="1250"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绍兴淼汇能源科技有限公司</w:t>
            </w:r>
          </w:p>
        </w:tc>
        <w:tc>
          <w:tcPr>
            <w:tcW w:w="6324"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装备智能分析、自动控制及执行系统技术：现有的自然能提水技术装备必须有稳定的水流等运行条件，而实际上高山地区常因没有大的库容量，加上山区溪流易受季节影响，部分河流旱季水量不足，影响自然能提水装备的使用。</w:t>
            </w:r>
          </w:p>
        </w:tc>
        <w:tc>
          <w:tcPr>
            <w:tcW w:w="97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180</w:t>
            </w:r>
          </w:p>
        </w:tc>
        <w:tc>
          <w:tcPr>
            <w:tcW w:w="103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越城区</w:t>
            </w:r>
          </w:p>
        </w:tc>
      </w:tr>
      <w:tr w:rsidR="00984201" w:rsidTr="00E05FA2">
        <w:trPr>
          <w:trHeight w:val="576"/>
          <w:jc w:val="center"/>
        </w:trPr>
        <w:tc>
          <w:tcPr>
            <w:tcW w:w="815" w:type="dxa"/>
            <w:tcBorders>
              <w:top w:val="nil"/>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16</w:t>
            </w:r>
          </w:p>
        </w:tc>
        <w:tc>
          <w:tcPr>
            <w:tcW w:w="2121"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龙脑香樟树新品种选育、鉴定</w:t>
            </w:r>
          </w:p>
        </w:tc>
        <w:tc>
          <w:tcPr>
            <w:tcW w:w="1250"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绍兴香都农林科技有限公司</w:t>
            </w:r>
          </w:p>
        </w:tc>
        <w:tc>
          <w:tcPr>
            <w:tcW w:w="6324"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建立龙脑樟纯种繁育示范基地； 对树种进行鉴定和知识产权保护（包括专利）； 形成一整套龙脑樟快速繁育、田间管理及采摘等技术体系；</w:t>
            </w:r>
          </w:p>
        </w:tc>
        <w:tc>
          <w:tcPr>
            <w:tcW w:w="97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50</w:t>
            </w:r>
          </w:p>
        </w:tc>
        <w:tc>
          <w:tcPr>
            <w:tcW w:w="103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越城区</w:t>
            </w:r>
          </w:p>
        </w:tc>
      </w:tr>
      <w:tr w:rsidR="00984201" w:rsidTr="00E05FA2">
        <w:trPr>
          <w:trHeight w:val="864"/>
          <w:jc w:val="center"/>
        </w:trPr>
        <w:tc>
          <w:tcPr>
            <w:tcW w:w="815" w:type="dxa"/>
            <w:tcBorders>
              <w:top w:val="nil"/>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17</w:t>
            </w:r>
          </w:p>
        </w:tc>
        <w:tc>
          <w:tcPr>
            <w:tcW w:w="2121"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智能化药品自动分拣调剂车及辅助系统研发</w:t>
            </w:r>
          </w:p>
        </w:tc>
        <w:tc>
          <w:tcPr>
            <w:tcW w:w="1250"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绍兴易邦医用品有限公司</w:t>
            </w:r>
          </w:p>
        </w:tc>
        <w:tc>
          <w:tcPr>
            <w:tcW w:w="6324"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大型综合性医院的门诊药房作为医院药学服务的关键性窗口，随着医院对药学服务的专业化及精细化要求越来越高，亟需快速完成自动化、现代化、信息化改革，以便确保药师队伍有足够时间和精力</w:t>
            </w:r>
            <w:r>
              <w:rPr>
                <w:rFonts w:ascii="宋体" w:hAnsi="宋体" w:cs="宋体" w:hint="eastAsia"/>
                <w:color w:val="000000"/>
                <w:kern w:val="0"/>
                <w:sz w:val="22"/>
              </w:rPr>
              <w:lastRenderedPageBreak/>
              <w:t>用于自身专业素养的提升，为病患提供专业的药事服务。</w:t>
            </w:r>
          </w:p>
        </w:tc>
        <w:tc>
          <w:tcPr>
            <w:tcW w:w="97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lastRenderedPageBreak/>
              <w:t>200</w:t>
            </w:r>
          </w:p>
        </w:tc>
        <w:tc>
          <w:tcPr>
            <w:tcW w:w="103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越城区</w:t>
            </w:r>
          </w:p>
        </w:tc>
      </w:tr>
      <w:tr w:rsidR="00984201" w:rsidTr="00E05FA2">
        <w:trPr>
          <w:trHeight w:val="864"/>
          <w:jc w:val="center"/>
        </w:trPr>
        <w:tc>
          <w:tcPr>
            <w:tcW w:w="815" w:type="dxa"/>
            <w:tcBorders>
              <w:top w:val="nil"/>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lastRenderedPageBreak/>
              <w:t>18</w:t>
            </w:r>
          </w:p>
        </w:tc>
        <w:tc>
          <w:tcPr>
            <w:tcW w:w="2121"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5G及数据中心高速率高集成400G光芯片及光模块</w:t>
            </w:r>
          </w:p>
        </w:tc>
        <w:tc>
          <w:tcPr>
            <w:tcW w:w="1250"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绍兴中科通信通信设备有限公司</w:t>
            </w:r>
          </w:p>
        </w:tc>
        <w:tc>
          <w:tcPr>
            <w:tcW w:w="6324"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（1）多波长高功率激光器与硅基波导耦合研究 （2）硅基光发射阵列芯片研究 （3）高速高灵敏度接收阵列集成芯片研究 （4）高速硅基光收发模块研究</w:t>
            </w:r>
          </w:p>
        </w:tc>
        <w:tc>
          <w:tcPr>
            <w:tcW w:w="97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300</w:t>
            </w:r>
          </w:p>
        </w:tc>
        <w:tc>
          <w:tcPr>
            <w:tcW w:w="103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越城区</w:t>
            </w:r>
          </w:p>
        </w:tc>
      </w:tr>
      <w:tr w:rsidR="00984201" w:rsidTr="00E05FA2">
        <w:trPr>
          <w:trHeight w:val="864"/>
          <w:jc w:val="center"/>
        </w:trPr>
        <w:tc>
          <w:tcPr>
            <w:tcW w:w="815" w:type="dxa"/>
            <w:tcBorders>
              <w:top w:val="nil"/>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19</w:t>
            </w:r>
          </w:p>
        </w:tc>
        <w:tc>
          <w:tcPr>
            <w:tcW w:w="2121"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源自龙脑樟的天然冰片的超临界二氧化碳流体提纯关键技术研发</w:t>
            </w:r>
          </w:p>
        </w:tc>
        <w:tc>
          <w:tcPr>
            <w:tcW w:w="1250"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浙江邦宁尔制药有限公司</w:t>
            </w:r>
          </w:p>
        </w:tc>
        <w:tc>
          <w:tcPr>
            <w:tcW w:w="6324"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龙脑樟的天然冰片的超临界二氧化碳流体提纯关键技术。</w:t>
            </w:r>
          </w:p>
        </w:tc>
        <w:tc>
          <w:tcPr>
            <w:tcW w:w="97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50</w:t>
            </w:r>
          </w:p>
        </w:tc>
        <w:tc>
          <w:tcPr>
            <w:tcW w:w="103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越城区</w:t>
            </w:r>
          </w:p>
        </w:tc>
      </w:tr>
      <w:tr w:rsidR="00984201" w:rsidTr="00E05FA2">
        <w:trPr>
          <w:trHeight w:val="864"/>
          <w:jc w:val="center"/>
        </w:trPr>
        <w:tc>
          <w:tcPr>
            <w:tcW w:w="815" w:type="dxa"/>
            <w:tcBorders>
              <w:top w:val="nil"/>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20</w:t>
            </w:r>
          </w:p>
        </w:tc>
        <w:tc>
          <w:tcPr>
            <w:tcW w:w="2121"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奈诺沙星关键中间体MAP创新工艺</w:t>
            </w:r>
          </w:p>
        </w:tc>
        <w:tc>
          <w:tcPr>
            <w:tcW w:w="1250"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浙江昌海制药有限公司</w:t>
            </w:r>
          </w:p>
        </w:tc>
        <w:tc>
          <w:tcPr>
            <w:tcW w:w="6324"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奈诺沙星主要原辅料成本在于关键中间体MAP，原有工艺的原辅料成本较高、工艺条件苛刻，部分试剂环境不友好，亟需开发MAP合成新工艺。</w:t>
            </w:r>
          </w:p>
        </w:tc>
        <w:tc>
          <w:tcPr>
            <w:tcW w:w="97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300</w:t>
            </w:r>
          </w:p>
        </w:tc>
        <w:tc>
          <w:tcPr>
            <w:tcW w:w="103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越城区</w:t>
            </w:r>
          </w:p>
        </w:tc>
      </w:tr>
      <w:tr w:rsidR="00984201" w:rsidTr="00E05FA2">
        <w:trPr>
          <w:trHeight w:val="864"/>
          <w:jc w:val="center"/>
        </w:trPr>
        <w:tc>
          <w:tcPr>
            <w:tcW w:w="815" w:type="dxa"/>
            <w:tcBorders>
              <w:top w:val="nil"/>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21</w:t>
            </w:r>
          </w:p>
        </w:tc>
        <w:tc>
          <w:tcPr>
            <w:tcW w:w="2121"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适温储能高品质功能纺织品生产关键技术研发及产业化</w:t>
            </w:r>
          </w:p>
        </w:tc>
        <w:tc>
          <w:tcPr>
            <w:tcW w:w="1250"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浙江港龙织造科技有限公司</w:t>
            </w:r>
          </w:p>
        </w:tc>
        <w:tc>
          <w:tcPr>
            <w:tcW w:w="6324"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研究开发长效耐久适温储能调温功能针织品，研究相变储能纱的多异纤维复合加工、织造和染整技术。</w:t>
            </w:r>
          </w:p>
        </w:tc>
        <w:tc>
          <w:tcPr>
            <w:tcW w:w="97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90</w:t>
            </w:r>
          </w:p>
        </w:tc>
        <w:tc>
          <w:tcPr>
            <w:tcW w:w="103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越城区</w:t>
            </w:r>
          </w:p>
        </w:tc>
      </w:tr>
      <w:tr w:rsidR="00984201" w:rsidTr="00E05FA2">
        <w:trPr>
          <w:trHeight w:val="864"/>
          <w:jc w:val="center"/>
        </w:trPr>
        <w:tc>
          <w:tcPr>
            <w:tcW w:w="815" w:type="dxa"/>
            <w:tcBorders>
              <w:top w:val="nil"/>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22</w:t>
            </w:r>
          </w:p>
        </w:tc>
        <w:tc>
          <w:tcPr>
            <w:tcW w:w="2121"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环保产业AIOT数字大脑建设</w:t>
            </w:r>
          </w:p>
        </w:tc>
        <w:tc>
          <w:tcPr>
            <w:tcW w:w="1250"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浙江工业大学绍兴研究院</w:t>
            </w:r>
          </w:p>
        </w:tc>
        <w:tc>
          <w:tcPr>
            <w:tcW w:w="6324"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针对水、大气和土壤等环境介质的实时监测及后续各项污染指标的分析、预判及评估，提出基于物联网大数据和人工智能相结合的新的技术手段和方法，即“AIOT数字大脑”+“专家诊断服务”的新技术模式。</w:t>
            </w:r>
          </w:p>
        </w:tc>
        <w:tc>
          <w:tcPr>
            <w:tcW w:w="97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20</w:t>
            </w:r>
          </w:p>
        </w:tc>
        <w:tc>
          <w:tcPr>
            <w:tcW w:w="103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越城区</w:t>
            </w:r>
          </w:p>
        </w:tc>
      </w:tr>
      <w:tr w:rsidR="00984201" w:rsidTr="00E05FA2">
        <w:trPr>
          <w:trHeight w:val="864"/>
          <w:jc w:val="center"/>
        </w:trPr>
        <w:tc>
          <w:tcPr>
            <w:tcW w:w="815" w:type="dxa"/>
            <w:tcBorders>
              <w:top w:val="nil"/>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23</w:t>
            </w:r>
          </w:p>
        </w:tc>
        <w:tc>
          <w:tcPr>
            <w:tcW w:w="2121"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活化型涤纶工业丝开发及提质增效关键技术</w:t>
            </w:r>
          </w:p>
        </w:tc>
        <w:tc>
          <w:tcPr>
            <w:tcW w:w="1250"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浙江古纤道绿色纤维有限公司</w:t>
            </w:r>
          </w:p>
        </w:tc>
        <w:tc>
          <w:tcPr>
            <w:tcW w:w="6324"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解决活化性涤纶工业丝与橡胶粘合力偏低的问题。</w:t>
            </w:r>
          </w:p>
        </w:tc>
        <w:tc>
          <w:tcPr>
            <w:tcW w:w="97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200</w:t>
            </w:r>
          </w:p>
        </w:tc>
        <w:tc>
          <w:tcPr>
            <w:tcW w:w="103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越城区</w:t>
            </w:r>
          </w:p>
        </w:tc>
      </w:tr>
      <w:tr w:rsidR="00984201" w:rsidTr="00E05FA2">
        <w:trPr>
          <w:trHeight w:val="1152"/>
          <w:jc w:val="center"/>
        </w:trPr>
        <w:tc>
          <w:tcPr>
            <w:tcW w:w="815" w:type="dxa"/>
            <w:tcBorders>
              <w:top w:val="nil"/>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24</w:t>
            </w:r>
          </w:p>
        </w:tc>
        <w:tc>
          <w:tcPr>
            <w:tcW w:w="2121"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无创脑电传感器技术研究及产业化</w:t>
            </w:r>
          </w:p>
        </w:tc>
        <w:tc>
          <w:tcPr>
            <w:tcW w:w="1250"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浙江海圣医疗器械股份有限公司</w:t>
            </w:r>
          </w:p>
        </w:tc>
        <w:tc>
          <w:tcPr>
            <w:tcW w:w="6324"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通过系统研究无创脑电传感器技术，开发符合人体脑部弧度及重力学原理，具有良好的顺应性且无创伤的脑电传感器及相应麻醉深度监护仪，替代进口。</w:t>
            </w:r>
          </w:p>
        </w:tc>
        <w:tc>
          <w:tcPr>
            <w:tcW w:w="97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150</w:t>
            </w:r>
          </w:p>
        </w:tc>
        <w:tc>
          <w:tcPr>
            <w:tcW w:w="103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越城区</w:t>
            </w:r>
          </w:p>
        </w:tc>
      </w:tr>
      <w:tr w:rsidR="00984201" w:rsidTr="00E05FA2">
        <w:trPr>
          <w:trHeight w:val="864"/>
          <w:jc w:val="center"/>
        </w:trPr>
        <w:tc>
          <w:tcPr>
            <w:tcW w:w="815" w:type="dxa"/>
            <w:tcBorders>
              <w:top w:val="nil"/>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lastRenderedPageBreak/>
              <w:t>25</w:t>
            </w:r>
          </w:p>
        </w:tc>
        <w:tc>
          <w:tcPr>
            <w:tcW w:w="2121"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高性能ES/PE/PET非织造复合材料的关键工艺技术开发及产业化</w:t>
            </w:r>
          </w:p>
        </w:tc>
        <w:tc>
          <w:tcPr>
            <w:tcW w:w="1250"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浙江汉升环保科技有限公司</w:t>
            </w:r>
          </w:p>
        </w:tc>
        <w:tc>
          <w:tcPr>
            <w:tcW w:w="6324"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采用ES/PE/PET非织造复合技术进行材料的生产，解决现有材料既能防渗水又透气的问题。目前主要难题涉及到ES材料热粘封口强度，PE膜透气与防渗漏性，覆膜热粘胶的粘合度，以及热粘温度可使用宽度，替代国外进口垄断。</w:t>
            </w:r>
          </w:p>
        </w:tc>
        <w:tc>
          <w:tcPr>
            <w:tcW w:w="97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150</w:t>
            </w:r>
          </w:p>
        </w:tc>
        <w:tc>
          <w:tcPr>
            <w:tcW w:w="103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越城区</w:t>
            </w:r>
          </w:p>
        </w:tc>
      </w:tr>
      <w:tr w:rsidR="00984201" w:rsidTr="00E05FA2">
        <w:trPr>
          <w:trHeight w:val="864"/>
          <w:jc w:val="center"/>
        </w:trPr>
        <w:tc>
          <w:tcPr>
            <w:tcW w:w="815" w:type="dxa"/>
            <w:tcBorders>
              <w:top w:val="nil"/>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26</w:t>
            </w:r>
          </w:p>
        </w:tc>
        <w:tc>
          <w:tcPr>
            <w:tcW w:w="2121"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结构型阻燃剂三聚氰胺类聚醚多元醇的研发</w:t>
            </w:r>
          </w:p>
        </w:tc>
        <w:tc>
          <w:tcPr>
            <w:tcW w:w="1250"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浙江恒丰新材料有限公司</w:t>
            </w:r>
          </w:p>
        </w:tc>
        <w:tc>
          <w:tcPr>
            <w:tcW w:w="6324"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此类聚合物，在酸或碱性条件下可发生脱水反应生成分子之间的交联，导致体系粘度变大甚至固化，这是合成工艺放大过程中最大的技术难点。因此，必须合理优化工艺路线。</w:t>
            </w:r>
          </w:p>
        </w:tc>
        <w:tc>
          <w:tcPr>
            <w:tcW w:w="97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135</w:t>
            </w:r>
          </w:p>
        </w:tc>
        <w:tc>
          <w:tcPr>
            <w:tcW w:w="103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越城区</w:t>
            </w:r>
          </w:p>
        </w:tc>
      </w:tr>
      <w:tr w:rsidR="00984201" w:rsidTr="00E05FA2">
        <w:trPr>
          <w:trHeight w:val="864"/>
          <w:jc w:val="center"/>
        </w:trPr>
        <w:tc>
          <w:tcPr>
            <w:tcW w:w="815" w:type="dxa"/>
            <w:tcBorders>
              <w:top w:val="nil"/>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27</w:t>
            </w:r>
          </w:p>
        </w:tc>
        <w:tc>
          <w:tcPr>
            <w:tcW w:w="2121"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一种低粘度可显影用于精准治疗恶性肿瘤的液体血管栓塞剂的研究</w:t>
            </w:r>
          </w:p>
        </w:tc>
        <w:tc>
          <w:tcPr>
            <w:tcW w:w="1250"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浙江欧贝特生物材料有限公司</w:t>
            </w:r>
          </w:p>
        </w:tc>
        <w:tc>
          <w:tcPr>
            <w:tcW w:w="6324"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确定产品为液体栓塞剂，接触血液后可析出固体，达到控制出血的目的。并且在X光仪下可显影，产品粘度应在8-18Pa.s，生物相容性符合植入医疗器械相关要求。</w:t>
            </w:r>
          </w:p>
        </w:tc>
        <w:tc>
          <w:tcPr>
            <w:tcW w:w="97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125</w:t>
            </w:r>
          </w:p>
        </w:tc>
        <w:tc>
          <w:tcPr>
            <w:tcW w:w="103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越城区</w:t>
            </w:r>
          </w:p>
        </w:tc>
      </w:tr>
      <w:tr w:rsidR="00984201" w:rsidTr="00E05FA2">
        <w:trPr>
          <w:trHeight w:val="864"/>
          <w:jc w:val="center"/>
        </w:trPr>
        <w:tc>
          <w:tcPr>
            <w:tcW w:w="815" w:type="dxa"/>
            <w:tcBorders>
              <w:top w:val="nil"/>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28</w:t>
            </w:r>
          </w:p>
        </w:tc>
        <w:tc>
          <w:tcPr>
            <w:tcW w:w="2121"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高通量离心式微流控全自动凝血检测系统研究及产业化</w:t>
            </w:r>
          </w:p>
        </w:tc>
        <w:tc>
          <w:tcPr>
            <w:tcW w:w="1250"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浙江普施康生物科技有限公司</w:t>
            </w:r>
          </w:p>
        </w:tc>
        <w:tc>
          <w:tcPr>
            <w:tcW w:w="6324"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微腔体阵列芯片应具备良好的过滤通透性（整体透光率高于92%）、良好的加工特性、 能与微流道芯片进行键合。</w:t>
            </w:r>
          </w:p>
        </w:tc>
        <w:tc>
          <w:tcPr>
            <w:tcW w:w="97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250</w:t>
            </w:r>
          </w:p>
        </w:tc>
        <w:tc>
          <w:tcPr>
            <w:tcW w:w="103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越城区</w:t>
            </w:r>
          </w:p>
        </w:tc>
      </w:tr>
      <w:tr w:rsidR="00984201" w:rsidTr="00E05FA2">
        <w:trPr>
          <w:trHeight w:val="864"/>
          <w:jc w:val="center"/>
        </w:trPr>
        <w:tc>
          <w:tcPr>
            <w:tcW w:w="815" w:type="dxa"/>
            <w:tcBorders>
              <w:top w:val="nil"/>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29</w:t>
            </w:r>
          </w:p>
        </w:tc>
        <w:tc>
          <w:tcPr>
            <w:tcW w:w="2121"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新西兰双头系列高频头关键技术研发项目</w:t>
            </w:r>
          </w:p>
        </w:tc>
        <w:tc>
          <w:tcPr>
            <w:tcW w:w="1250"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浙江盛洋科技股份有限公司</w:t>
            </w:r>
          </w:p>
        </w:tc>
        <w:tc>
          <w:tcPr>
            <w:tcW w:w="6324"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开发同时接收2颗卫星的信号的高频头，满足稳定性高，机构设计精度高等要求，卫星接收性能同行业水平属于全球领先水平。</w:t>
            </w:r>
          </w:p>
        </w:tc>
        <w:tc>
          <w:tcPr>
            <w:tcW w:w="97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175</w:t>
            </w:r>
          </w:p>
        </w:tc>
        <w:tc>
          <w:tcPr>
            <w:tcW w:w="103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越城区</w:t>
            </w:r>
          </w:p>
        </w:tc>
      </w:tr>
      <w:tr w:rsidR="00984201" w:rsidTr="00E05FA2">
        <w:trPr>
          <w:trHeight w:val="864"/>
          <w:jc w:val="center"/>
        </w:trPr>
        <w:tc>
          <w:tcPr>
            <w:tcW w:w="815" w:type="dxa"/>
            <w:tcBorders>
              <w:top w:val="nil"/>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30</w:t>
            </w:r>
          </w:p>
        </w:tc>
        <w:tc>
          <w:tcPr>
            <w:tcW w:w="2121"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农用地高效修复材料的开发与产业化研究</w:t>
            </w:r>
          </w:p>
        </w:tc>
        <w:tc>
          <w:tcPr>
            <w:tcW w:w="1250"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浙江益壤环保科技有限公司</w:t>
            </w:r>
          </w:p>
        </w:tc>
        <w:tc>
          <w:tcPr>
            <w:tcW w:w="6324"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开发出一系列高附加值型修复材料，在解决农产品安全性的同时提高农产品质量，形成区域内高值生态农业生产模式</w:t>
            </w:r>
          </w:p>
        </w:tc>
        <w:tc>
          <w:tcPr>
            <w:tcW w:w="97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200</w:t>
            </w:r>
          </w:p>
        </w:tc>
        <w:tc>
          <w:tcPr>
            <w:tcW w:w="103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越城区</w:t>
            </w:r>
          </w:p>
        </w:tc>
      </w:tr>
      <w:tr w:rsidR="00984201" w:rsidTr="00E05FA2">
        <w:trPr>
          <w:trHeight w:val="864"/>
          <w:jc w:val="center"/>
        </w:trPr>
        <w:tc>
          <w:tcPr>
            <w:tcW w:w="815" w:type="dxa"/>
            <w:tcBorders>
              <w:top w:val="nil"/>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31</w:t>
            </w:r>
          </w:p>
        </w:tc>
        <w:tc>
          <w:tcPr>
            <w:tcW w:w="2121"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医用导管超滑保湿亲水涂层关键技术研究及产业化</w:t>
            </w:r>
          </w:p>
        </w:tc>
        <w:tc>
          <w:tcPr>
            <w:tcW w:w="1250"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浙江优特格尔医疗用品有限公司</w:t>
            </w:r>
          </w:p>
        </w:tc>
        <w:tc>
          <w:tcPr>
            <w:tcW w:w="6324"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为实现亲水涂层材料进口替代，开发高端医用导管超滑保湿亲水涂层关键技术</w:t>
            </w:r>
          </w:p>
        </w:tc>
        <w:tc>
          <w:tcPr>
            <w:tcW w:w="97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150</w:t>
            </w:r>
          </w:p>
        </w:tc>
        <w:tc>
          <w:tcPr>
            <w:tcW w:w="103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越城区</w:t>
            </w:r>
          </w:p>
        </w:tc>
      </w:tr>
      <w:tr w:rsidR="00984201" w:rsidTr="00E05FA2">
        <w:trPr>
          <w:trHeight w:val="864"/>
          <w:jc w:val="center"/>
        </w:trPr>
        <w:tc>
          <w:tcPr>
            <w:tcW w:w="815" w:type="dxa"/>
            <w:tcBorders>
              <w:top w:val="nil"/>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32</w:t>
            </w:r>
          </w:p>
        </w:tc>
        <w:tc>
          <w:tcPr>
            <w:tcW w:w="2121"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组氨酸高产菌种构建及发酵纯化工艺建立</w:t>
            </w:r>
          </w:p>
        </w:tc>
        <w:tc>
          <w:tcPr>
            <w:tcW w:w="1250"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浙江震元制药有限公司</w:t>
            </w:r>
          </w:p>
        </w:tc>
        <w:tc>
          <w:tcPr>
            <w:tcW w:w="6324"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构建高效的组氨酸生产菌，协调不同代谢相关基因的表达水平，严格控制中间代谢产物的含量，保证最优的模块组合并建立精准动态的代谢调控网络。</w:t>
            </w:r>
          </w:p>
        </w:tc>
        <w:tc>
          <w:tcPr>
            <w:tcW w:w="97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800</w:t>
            </w:r>
          </w:p>
        </w:tc>
        <w:tc>
          <w:tcPr>
            <w:tcW w:w="103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越城区</w:t>
            </w:r>
          </w:p>
        </w:tc>
      </w:tr>
      <w:tr w:rsidR="00984201" w:rsidTr="00E05FA2">
        <w:trPr>
          <w:trHeight w:val="864"/>
          <w:jc w:val="center"/>
        </w:trPr>
        <w:tc>
          <w:tcPr>
            <w:tcW w:w="815" w:type="dxa"/>
            <w:tcBorders>
              <w:top w:val="nil"/>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lastRenderedPageBreak/>
              <w:t>33</w:t>
            </w:r>
          </w:p>
        </w:tc>
        <w:tc>
          <w:tcPr>
            <w:tcW w:w="2121"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医用平面口罩全流程智能化高速生产系统开发</w:t>
            </w:r>
          </w:p>
        </w:tc>
        <w:tc>
          <w:tcPr>
            <w:tcW w:w="1250"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振德医疗用品股份有限公司</w:t>
            </w:r>
          </w:p>
        </w:tc>
        <w:tc>
          <w:tcPr>
            <w:tcW w:w="6324"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开发一套集平面制片、焊合成型、点焊、在线检测、包装等工序于一体的，具备生产在线实时监控、数据采集分析、设备全生命周期管控的医用平面口罩全流程智能化高速生产系统。</w:t>
            </w:r>
          </w:p>
        </w:tc>
        <w:tc>
          <w:tcPr>
            <w:tcW w:w="97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249</w:t>
            </w:r>
          </w:p>
        </w:tc>
        <w:tc>
          <w:tcPr>
            <w:tcW w:w="103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越城区</w:t>
            </w:r>
          </w:p>
        </w:tc>
      </w:tr>
      <w:tr w:rsidR="00984201" w:rsidTr="00E05FA2">
        <w:trPr>
          <w:trHeight w:val="864"/>
          <w:jc w:val="center"/>
        </w:trPr>
        <w:tc>
          <w:tcPr>
            <w:tcW w:w="815" w:type="dxa"/>
            <w:tcBorders>
              <w:top w:val="nil"/>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34</w:t>
            </w:r>
          </w:p>
        </w:tc>
        <w:tc>
          <w:tcPr>
            <w:tcW w:w="2121"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中药材、中药饮片农残研究项目</w:t>
            </w:r>
          </w:p>
        </w:tc>
        <w:tc>
          <w:tcPr>
            <w:tcW w:w="1250"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回音必集团浙江齐齐制药有限公司</w:t>
            </w:r>
          </w:p>
        </w:tc>
        <w:tc>
          <w:tcPr>
            <w:tcW w:w="6324"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为应对中药中施用农药现状的不断变化，我国的中药材中检测农药残留的指标需有一个不断扩充和更新的过程，进行中药材、中药饮片农残研究。</w:t>
            </w:r>
          </w:p>
        </w:tc>
        <w:tc>
          <w:tcPr>
            <w:tcW w:w="97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270</w:t>
            </w:r>
          </w:p>
        </w:tc>
        <w:tc>
          <w:tcPr>
            <w:tcW w:w="103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诸暨市</w:t>
            </w:r>
          </w:p>
        </w:tc>
      </w:tr>
      <w:tr w:rsidR="00984201" w:rsidTr="00E05FA2">
        <w:trPr>
          <w:trHeight w:val="864"/>
          <w:jc w:val="center"/>
        </w:trPr>
        <w:tc>
          <w:tcPr>
            <w:tcW w:w="815" w:type="dxa"/>
            <w:tcBorders>
              <w:top w:val="nil"/>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35</w:t>
            </w:r>
          </w:p>
        </w:tc>
        <w:tc>
          <w:tcPr>
            <w:tcW w:w="2121"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高速耐磨特种铜合金轴承材料研制</w:t>
            </w:r>
          </w:p>
        </w:tc>
        <w:tc>
          <w:tcPr>
            <w:tcW w:w="1250"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浙江灿根智能科技股份有限公司</w:t>
            </w:r>
          </w:p>
        </w:tc>
        <w:tc>
          <w:tcPr>
            <w:tcW w:w="6324"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用作齿轮、轴瓦、轴套等耐磨部件的铜合金具有良好的强韧匹配性和减摩抗磨性能，目前常用铜合金均存在强度和塑韧性不平衡、力学性能与摩擦性能无法兼得的问题。根据高端装备的长寿命和运行可靠性发展需求，需要发展高性能耐磨铜合金及其制备工艺，以实现铜合金高强韧度和摩擦适应性一体化。</w:t>
            </w:r>
          </w:p>
        </w:tc>
        <w:tc>
          <w:tcPr>
            <w:tcW w:w="97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40</w:t>
            </w:r>
          </w:p>
        </w:tc>
        <w:tc>
          <w:tcPr>
            <w:tcW w:w="103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诸暨市</w:t>
            </w:r>
          </w:p>
        </w:tc>
      </w:tr>
      <w:tr w:rsidR="00984201" w:rsidTr="00E05FA2">
        <w:trPr>
          <w:trHeight w:val="864"/>
          <w:jc w:val="center"/>
        </w:trPr>
        <w:tc>
          <w:tcPr>
            <w:tcW w:w="815" w:type="dxa"/>
            <w:tcBorders>
              <w:top w:val="nil"/>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36</w:t>
            </w:r>
          </w:p>
        </w:tc>
        <w:tc>
          <w:tcPr>
            <w:tcW w:w="2121"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增韧哑光膜的开发</w:t>
            </w:r>
          </w:p>
        </w:tc>
        <w:tc>
          <w:tcPr>
            <w:tcW w:w="1250"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浙江大东南股份有限公司</w:t>
            </w:r>
          </w:p>
        </w:tc>
        <w:tc>
          <w:tcPr>
            <w:tcW w:w="6324"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攻克增韧哑光膜生产过程中的配方、工艺、表面处理和性能测试等技术难题。</w:t>
            </w:r>
          </w:p>
        </w:tc>
        <w:tc>
          <w:tcPr>
            <w:tcW w:w="97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300</w:t>
            </w:r>
          </w:p>
        </w:tc>
        <w:tc>
          <w:tcPr>
            <w:tcW w:w="103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诸暨市</w:t>
            </w:r>
          </w:p>
        </w:tc>
      </w:tr>
      <w:tr w:rsidR="00984201" w:rsidTr="00E05FA2">
        <w:trPr>
          <w:trHeight w:val="2016"/>
          <w:jc w:val="center"/>
        </w:trPr>
        <w:tc>
          <w:tcPr>
            <w:tcW w:w="815" w:type="dxa"/>
            <w:tcBorders>
              <w:top w:val="nil"/>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37</w:t>
            </w:r>
          </w:p>
        </w:tc>
        <w:tc>
          <w:tcPr>
            <w:tcW w:w="2121"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小尺寸三通道高灰LED恒流驱动专用集成电路芯片研发</w:t>
            </w:r>
          </w:p>
        </w:tc>
        <w:tc>
          <w:tcPr>
            <w:tcW w:w="1250"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浙江德广信电子科技股份有限公司</w:t>
            </w:r>
          </w:p>
        </w:tc>
        <w:tc>
          <w:tcPr>
            <w:tcW w:w="6324"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以玻璃作为基板的LED显示屏技术与MICRO LED、MINI LED技术并列下一代LED显示技术发展方向。玻璃显示可取代传统的透明显示屏，广泛应用于建筑幕墙显示、驾驶系统玻璃界面显示、舞台舞美显示、智能家居显示等各个行业。</w:t>
            </w:r>
          </w:p>
        </w:tc>
        <w:tc>
          <w:tcPr>
            <w:tcW w:w="97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300</w:t>
            </w:r>
          </w:p>
        </w:tc>
        <w:tc>
          <w:tcPr>
            <w:tcW w:w="103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诸暨市</w:t>
            </w:r>
          </w:p>
        </w:tc>
      </w:tr>
      <w:tr w:rsidR="00984201" w:rsidTr="00E05FA2">
        <w:trPr>
          <w:trHeight w:val="2592"/>
          <w:jc w:val="center"/>
        </w:trPr>
        <w:tc>
          <w:tcPr>
            <w:tcW w:w="815" w:type="dxa"/>
            <w:tcBorders>
              <w:top w:val="nil"/>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lastRenderedPageBreak/>
              <w:t>38</w:t>
            </w:r>
          </w:p>
        </w:tc>
        <w:tc>
          <w:tcPr>
            <w:tcW w:w="2121"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高频响电比例阀开发</w:t>
            </w:r>
          </w:p>
        </w:tc>
        <w:tc>
          <w:tcPr>
            <w:tcW w:w="1250"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浙江华益精密机械有限公司</w:t>
            </w:r>
          </w:p>
        </w:tc>
        <w:tc>
          <w:tcPr>
            <w:tcW w:w="6324"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高频响比例阀，是一种响应频率较普通比例阀更高的电比例控制阀，广泛应用于航空、航天、舰船、冶金等诸多闭环控制的液压系统中。 高频响比例阀的响应频率是介于比例阀和伺服阀之间的一种高性能比例阀。</w:t>
            </w:r>
          </w:p>
        </w:tc>
        <w:tc>
          <w:tcPr>
            <w:tcW w:w="97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600</w:t>
            </w:r>
          </w:p>
        </w:tc>
        <w:tc>
          <w:tcPr>
            <w:tcW w:w="103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诸暨市</w:t>
            </w:r>
          </w:p>
        </w:tc>
      </w:tr>
      <w:tr w:rsidR="00984201" w:rsidTr="00E05FA2">
        <w:trPr>
          <w:trHeight w:val="1440"/>
          <w:jc w:val="center"/>
        </w:trPr>
        <w:tc>
          <w:tcPr>
            <w:tcW w:w="815" w:type="dxa"/>
            <w:tcBorders>
              <w:top w:val="nil"/>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39</w:t>
            </w:r>
          </w:p>
        </w:tc>
        <w:tc>
          <w:tcPr>
            <w:tcW w:w="2121"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基于光子计数的全域能谱智能CT临床性能研究及评价</w:t>
            </w:r>
          </w:p>
        </w:tc>
        <w:tc>
          <w:tcPr>
            <w:tcW w:w="1250"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浙江明康医疗科技有限公司</w:t>
            </w:r>
          </w:p>
        </w:tc>
        <w:tc>
          <w:tcPr>
            <w:tcW w:w="6324"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研发前期需要专业机构配合开展全域能谱智能CT系统临床性能方案的技术需求提出，研发中后期需要专业机构对研发样机开展系统的临床试验和验证</w:t>
            </w:r>
          </w:p>
        </w:tc>
        <w:tc>
          <w:tcPr>
            <w:tcW w:w="97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180</w:t>
            </w:r>
          </w:p>
        </w:tc>
        <w:tc>
          <w:tcPr>
            <w:tcW w:w="103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诸暨市</w:t>
            </w:r>
          </w:p>
        </w:tc>
      </w:tr>
      <w:tr w:rsidR="00984201" w:rsidTr="00E05FA2">
        <w:trPr>
          <w:trHeight w:val="3456"/>
          <w:jc w:val="center"/>
        </w:trPr>
        <w:tc>
          <w:tcPr>
            <w:tcW w:w="815" w:type="dxa"/>
            <w:tcBorders>
              <w:top w:val="nil"/>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40</w:t>
            </w:r>
          </w:p>
        </w:tc>
        <w:tc>
          <w:tcPr>
            <w:tcW w:w="2121"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多层均衡高架直升机停机坪系统</w:t>
            </w:r>
          </w:p>
        </w:tc>
        <w:tc>
          <w:tcPr>
            <w:tcW w:w="1250"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浙江圣翔航空科技有限公司</w:t>
            </w:r>
          </w:p>
        </w:tc>
        <w:tc>
          <w:tcPr>
            <w:tcW w:w="6324"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开展直升机停机坪轻质化、易拆装、防腐蚀方向研究。</w:t>
            </w:r>
          </w:p>
        </w:tc>
        <w:tc>
          <w:tcPr>
            <w:tcW w:w="97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200</w:t>
            </w:r>
          </w:p>
        </w:tc>
        <w:tc>
          <w:tcPr>
            <w:tcW w:w="103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诸暨市</w:t>
            </w:r>
          </w:p>
        </w:tc>
      </w:tr>
      <w:tr w:rsidR="00984201" w:rsidTr="00E05FA2">
        <w:trPr>
          <w:trHeight w:val="2304"/>
          <w:jc w:val="center"/>
        </w:trPr>
        <w:tc>
          <w:tcPr>
            <w:tcW w:w="815" w:type="dxa"/>
            <w:tcBorders>
              <w:top w:val="nil"/>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lastRenderedPageBreak/>
              <w:t>41</w:t>
            </w:r>
          </w:p>
        </w:tc>
        <w:tc>
          <w:tcPr>
            <w:tcW w:w="2121"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利用双向发酵技术开发珍珠功效类化妆品的研究</w:t>
            </w:r>
          </w:p>
        </w:tc>
        <w:tc>
          <w:tcPr>
            <w:tcW w:w="1250"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浙江长生鸟健康科技股份有限公司</w:t>
            </w:r>
          </w:p>
        </w:tc>
        <w:tc>
          <w:tcPr>
            <w:tcW w:w="6324"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淡水珍珠具有美白、抗衰老、抗氧化、抗过敏等特点，可作为功能性护肤产品的重要原料之一。然因珍珠粉本身作为化妆品原料具有难溶解性、配伍性差等弊端，且蛋白质作为大分子结构不易被皮肤吸收等原因，需要研发一种低成本、高安全的新型技术用来开发高端化功效性珍珠化妆品。</w:t>
            </w:r>
          </w:p>
        </w:tc>
        <w:tc>
          <w:tcPr>
            <w:tcW w:w="97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300</w:t>
            </w:r>
          </w:p>
        </w:tc>
        <w:tc>
          <w:tcPr>
            <w:tcW w:w="103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诸暨市</w:t>
            </w:r>
          </w:p>
        </w:tc>
      </w:tr>
      <w:tr w:rsidR="00984201" w:rsidTr="00E05FA2">
        <w:trPr>
          <w:trHeight w:val="864"/>
          <w:jc w:val="center"/>
        </w:trPr>
        <w:tc>
          <w:tcPr>
            <w:tcW w:w="815" w:type="dxa"/>
            <w:tcBorders>
              <w:top w:val="nil"/>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42</w:t>
            </w:r>
          </w:p>
        </w:tc>
        <w:tc>
          <w:tcPr>
            <w:tcW w:w="2121"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外骨骼机器人机电一体化关节的研发及产业化</w:t>
            </w:r>
          </w:p>
        </w:tc>
        <w:tc>
          <w:tcPr>
            <w:tcW w:w="1250"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浙江来福谐波传动股份有限公司</w:t>
            </w:r>
          </w:p>
        </w:tc>
        <w:tc>
          <w:tcPr>
            <w:tcW w:w="6324"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保证整个外形符合大众审美，外骨骼机器人关节需在重量上尽可能减轻，满足合适的行进运动姿态，必须有合适且可靠的通讯协议支持；外骨骼机器人关节必须满足合适的定位精度；满足合适的使用寿命。</w:t>
            </w:r>
          </w:p>
        </w:tc>
        <w:tc>
          <w:tcPr>
            <w:tcW w:w="97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200</w:t>
            </w:r>
          </w:p>
        </w:tc>
        <w:tc>
          <w:tcPr>
            <w:tcW w:w="103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嵊州市</w:t>
            </w:r>
          </w:p>
        </w:tc>
      </w:tr>
      <w:tr w:rsidR="00984201" w:rsidTr="00E05FA2">
        <w:trPr>
          <w:trHeight w:val="864"/>
          <w:jc w:val="center"/>
        </w:trPr>
        <w:tc>
          <w:tcPr>
            <w:tcW w:w="815" w:type="dxa"/>
            <w:tcBorders>
              <w:top w:val="nil"/>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43</w:t>
            </w:r>
          </w:p>
        </w:tc>
        <w:tc>
          <w:tcPr>
            <w:tcW w:w="2121"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绝缘高膨胀系数搪瓷材料</w:t>
            </w:r>
          </w:p>
        </w:tc>
        <w:tc>
          <w:tcPr>
            <w:tcW w:w="1250"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浙江睿达电器有限公司</w:t>
            </w:r>
          </w:p>
        </w:tc>
        <w:tc>
          <w:tcPr>
            <w:tcW w:w="6324"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（1）亚光釉料膨胀系数改性，以适应31（6）304不锈钢食品级材料的膨胀系数，同时达到隔热、高性能绝热性，以满足市场对高能效低温升的需求；（2）能耐受700度左右的温度差异冲击；（3）绝缘。</w:t>
            </w:r>
          </w:p>
        </w:tc>
        <w:tc>
          <w:tcPr>
            <w:tcW w:w="97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100</w:t>
            </w:r>
          </w:p>
        </w:tc>
        <w:tc>
          <w:tcPr>
            <w:tcW w:w="103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嵊州市</w:t>
            </w:r>
          </w:p>
        </w:tc>
      </w:tr>
      <w:tr w:rsidR="00984201" w:rsidTr="00E05FA2">
        <w:trPr>
          <w:trHeight w:val="864"/>
          <w:jc w:val="center"/>
        </w:trPr>
        <w:tc>
          <w:tcPr>
            <w:tcW w:w="815" w:type="dxa"/>
            <w:tcBorders>
              <w:top w:val="nil"/>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bookmarkStart w:id="0" w:name="_GoBack" w:colFirst="1" w:colLast="6"/>
            <w:r>
              <w:rPr>
                <w:rFonts w:ascii="宋体" w:hAnsi="宋体" w:cs="宋体" w:hint="eastAsia"/>
                <w:color w:val="000000"/>
                <w:kern w:val="0"/>
                <w:sz w:val="22"/>
              </w:rPr>
              <w:t>44</w:t>
            </w:r>
          </w:p>
        </w:tc>
        <w:tc>
          <w:tcPr>
            <w:tcW w:w="2121"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kern w:val="0"/>
                <w:sz w:val="22"/>
              </w:rPr>
            </w:pPr>
            <w:r>
              <w:rPr>
                <w:rFonts w:ascii="宋体" w:hAnsi="宋体" w:cs="宋体" w:hint="eastAsia"/>
                <w:color w:val="000000"/>
                <w:kern w:val="0"/>
                <w:sz w:val="22"/>
              </w:rPr>
              <w:t>基于组学技术的绍兴传统黄酒陈酿机理解析和调控技术研究</w:t>
            </w:r>
          </w:p>
        </w:tc>
        <w:tc>
          <w:tcPr>
            <w:tcW w:w="1250"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kern w:val="0"/>
                <w:sz w:val="22"/>
              </w:rPr>
            </w:pPr>
            <w:r>
              <w:rPr>
                <w:rFonts w:ascii="宋体" w:hAnsi="宋体" w:cs="宋体" w:hint="eastAsia"/>
                <w:color w:val="000000"/>
                <w:kern w:val="0"/>
                <w:sz w:val="22"/>
              </w:rPr>
              <w:t>浙江塔牌绍兴酒有限公司</w:t>
            </w:r>
          </w:p>
        </w:tc>
        <w:tc>
          <w:tcPr>
            <w:tcW w:w="6324"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kern w:val="0"/>
                <w:sz w:val="22"/>
              </w:rPr>
            </w:pPr>
            <w:r>
              <w:rPr>
                <w:rFonts w:ascii="宋体" w:hAnsi="宋体" w:cs="宋体" w:hint="eastAsia"/>
                <w:color w:val="000000"/>
                <w:kern w:val="0"/>
                <w:sz w:val="22"/>
              </w:rPr>
              <w:t>（1）鉴定关键香气物质不少于10个，关键滋味物质不少于8个； （2）阐明自然陈酿过程中绍兴传统黄酒色泽变化规律；阐明焦糖色素对绍兴传统黄酒风味轮廓、香气释放和稳定性的影响； （3）开发黄酒陈酿调控技术，目标风味物质含量提高20%以上。</w:t>
            </w:r>
          </w:p>
        </w:tc>
        <w:tc>
          <w:tcPr>
            <w:tcW w:w="97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kern w:val="0"/>
                <w:sz w:val="22"/>
              </w:rPr>
            </w:pPr>
            <w:r>
              <w:rPr>
                <w:rFonts w:ascii="宋体" w:hAnsi="宋体" w:cs="宋体" w:hint="eastAsia"/>
                <w:color w:val="000000"/>
                <w:kern w:val="0"/>
                <w:sz w:val="22"/>
              </w:rPr>
              <w:t>90</w:t>
            </w:r>
          </w:p>
        </w:tc>
        <w:tc>
          <w:tcPr>
            <w:tcW w:w="1032" w:type="dxa"/>
            <w:tcBorders>
              <w:top w:val="nil"/>
              <w:left w:val="nil"/>
              <w:bottom w:val="single" w:sz="4" w:space="0" w:color="auto"/>
              <w:right w:val="single" w:sz="4" w:space="0" w:color="auto"/>
            </w:tcBorders>
            <w:shd w:val="clear" w:color="auto" w:fill="auto"/>
            <w:tcMar>
              <w:top w:w="12" w:type="dxa"/>
              <w:left w:w="12" w:type="dxa"/>
              <w:right w:w="12" w:type="dxa"/>
            </w:tcMar>
            <w:vAlign w:val="bottom"/>
          </w:tcPr>
          <w:p w:rsidR="00984201" w:rsidRDefault="00984201">
            <w:pPr>
              <w:textAlignment w:val="bottom"/>
              <w:rPr>
                <w:rFonts w:ascii="宋体" w:hAnsi="宋体" w:cs="宋体"/>
                <w:color w:val="000000"/>
                <w:sz w:val="22"/>
              </w:rPr>
            </w:pPr>
            <w:r>
              <w:rPr>
                <w:rFonts w:ascii="宋体" w:hAnsi="宋体" w:cs="宋体" w:hint="eastAsia"/>
                <w:color w:val="000000"/>
                <w:kern w:val="0"/>
                <w:sz w:val="22"/>
              </w:rPr>
              <w:t>柯桥区</w:t>
            </w:r>
          </w:p>
        </w:tc>
      </w:tr>
      <w:tr w:rsidR="00984201" w:rsidTr="00E05FA2">
        <w:trPr>
          <w:trHeight w:val="864"/>
          <w:jc w:val="center"/>
        </w:trPr>
        <w:tc>
          <w:tcPr>
            <w:tcW w:w="815" w:type="dxa"/>
            <w:tcBorders>
              <w:top w:val="nil"/>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45</w:t>
            </w:r>
          </w:p>
        </w:tc>
        <w:tc>
          <w:tcPr>
            <w:tcW w:w="2121"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kern w:val="0"/>
                <w:sz w:val="22"/>
              </w:rPr>
            </w:pPr>
            <w:r>
              <w:rPr>
                <w:rFonts w:ascii="宋体" w:hAnsi="宋体" w:cs="宋体" w:hint="eastAsia"/>
                <w:color w:val="000000"/>
                <w:kern w:val="0"/>
                <w:sz w:val="22"/>
              </w:rPr>
              <w:t>高色牢度原液着色超细纤维制备关键技术及产业化</w:t>
            </w:r>
          </w:p>
        </w:tc>
        <w:tc>
          <w:tcPr>
            <w:tcW w:w="1250"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kern w:val="0"/>
                <w:sz w:val="22"/>
              </w:rPr>
            </w:pPr>
            <w:r>
              <w:rPr>
                <w:rFonts w:ascii="宋体" w:hAnsi="宋体" w:cs="宋体" w:hint="eastAsia"/>
                <w:color w:val="000000"/>
                <w:kern w:val="0"/>
                <w:sz w:val="22"/>
              </w:rPr>
              <w:t>浙江古纤道股份有限公司</w:t>
            </w:r>
          </w:p>
        </w:tc>
        <w:tc>
          <w:tcPr>
            <w:tcW w:w="6324"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kern w:val="0"/>
                <w:sz w:val="22"/>
              </w:rPr>
            </w:pPr>
            <w:r>
              <w:rPr>
                <w:rFonts w:ascii="宋体" w:hAnsi="宋体" w:cs="宋体" w:hint="eastAsia"/>
                <w:color w:val="000000"/>
                <w:kern w:val="0"/>
                <w:sz w:val="22"/>
              </w:rPr>
              <w:t xml:space="preserve">代表产品规格：83~220dtex/24~48f×37i海岛超细纤维；  断裂强度cN/dtex≧：2.0； 断裂伸长率%：M1±5.0 染色均匀度（灰卡）（级）：≧4； 耐干摩擦色牢度（级）：≧4 </w:t>
            </w:r>
          </w:p>
        </w:tc>
        <w:tc>
          <w:tcPr>
            <w:tcW w:w="97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kern w:val="0"/>
                <w:sz w:val="22"/>
              </w:rPr>
            </w:pPr>
            <w:r>
              <w:rPr>
                <w:rFonts w:ascii="宋体" w:hAnsi="宋体" w:cs="宋体" w:hint="eastAsia"/>
                <w:color w:val="000000"/>
                <w:kern w:val="0"/>
                <w:sz w:val="22"/>
              </w:rPr>
              <w:t>100</w:t>
            </w:r>
          </w:p>
        </w:tc>
        <w:tc>
          <w:tcPr>
            <w:tcW w:w="1032" w:type="dxa"/>
            <w:tcBorders>
              <w:top w:val="nil"/>
              <w:left w:val="nil"/>
              <w:bottom w:val="single" w:sz="4" w:space="0" w:color="auto"/>
              <w:right w:val="single" w:sz="4" w:space="0" w:color="auto"/>
            </w:tcBorders>
            <w:shd w:val="clear" w:color="auto" w:fill="auto"/>
            <w:tcMar>
              <w:top w:w="12" w:type="dxa"/>
              <w:left w:w="12" w:type="dxa"/>
              <w:right w:w="12" w:type="dxa"/>
            </w:tcMar>
            <w:vAlign w:val="bottom"/>
          </w:tcPr>
          <w:p w:rsidR="00984201" w:rsidRDefault="00984201">
            <w:pPr>
              <w:textAlignment w:val="bottom"/>
              <w:rPr>
                <w:rFonts w:ascii="宋体" w:hAnsi="宋体" w:cs="宋体"/>
                <w:color w:val="000000"/>
                <w:sz w:val="22"/>
              </w:rPr>
            </w:pPr>
            <w:r>
              <w:rPr>
                <w:rFonts w:ascii="宋体" w:hAnsi="宋体" w:cs="宋体" w:hint="eastAsia"/>
                <w:color w:val="000000"/>
                <w:kern w:val="0"/>
                <w:sz w:val="22"/>
              </w:rPr>
              <w:t>柯桥区</w:t>
            </w:r>
          </w:p>
        </w:tc>
      </w:tr>
      <w:tr w:rsidR="00984201" w:rsidTr="00E05FA2">
        <w:trPr>
          <w:trHeight w:val="2016"/>
          <w:jc w:val="center"/>
        </w:trPr>
        <w:tc>
          <w:tcPr>
            <w:tcW w:w="815" w:type="dxa"/>
            <w:tcBorders>
              <w:top w:val="nil"/>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lastRenderedPageBreak/>
              <w:t>46</w:t>
            </w:r>
          </w:p>
        </w:tc>
        <w:tc>
          <w:tcPr>
            <w:tcW w:w="2121"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kern w:val="0"/>
                <w:sz w:val="22"/>
              </w:rPr>
            </w:pPr>
            <w:r>
              <w:rPr>
                <w:rFonts w:ascii="宋体" w:hAnsi="宋体" w:cs="宋体" w:hint="eastAsia"/>
                <w:color w:val="000000"/>
                <w:kern w:val="0"/>
                <w:sz w:val="22"/>
              </w:rPr>
              <w:t>长效抗菌除臭功能涤纶长丝的开发</w:t>
            </w:r>
          </w:p>
        </w:tc>
        <w:tc>
          <w:tcPr>
            <w:tcW w:w="1250"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kern w:val="0"/>
                <w:sz w:val="22"/>
              </w:rPr>
            </w:pPr>
            <w:r>
              <w:rPr>
                <w:rFonts w:ascii="宋体" w:hAnsi="宋体" w:cs="宋体" w:hint="eastAsia"/>
                <w:color w:val="000000"/>
                <w:kern w:val="0"/>
                <w:sz w:val="22"/>
              </w:rPr>
              <w:t>浙江天圣化纤有限公司</w:t>
            </w:r>
          </w:p>
        </w:tc>
        <w:tc>
          <w:tcPr>
            <w:tcW w:w="6324"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kern w:val="0"/>
                <w:sz w:val="22"/>
              </w:rPr>
            </w:pPr>
            <w:r>
              <w:rPr>
                <w:rFonts w:ascii="宋体" w:hAnsi="宋体" w:cs="宋体" w:hint="eastAsia"/>
                <w:color w:val="000000"/>
                <w:kern w:val="0"/>
                <w:sz w:val="22"/>
              </w:rPr>
              <w:t>抗菌除臭母粒有效成份＞5% 母粒添加量＜5 % 抗菌率＞99.5% 24小时除臭率＞75% 纤维强度满足3.2 ccN/dtex</w:t>
            </w:r>
          </w:p>
        </w:tc>
        <w:tc>
          <w:tcPr>
            <w:tcW w:w="97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kern w:val="0"/>
                <w:sz w:val="22"/>
              </w:rPr>
            </w:pPr>
            <w:r>
              <w:rPr>
                <w:rFonts w:ascii="宋体" w:hAnsi="宋体" w:cs="宋体" w:hint="eastAsia"/>
                <w:color w:val="000000"/>
                <w:kern w:val="0"/>
                <w:sz w:val="22"/>
              </w:rPr>
              <w:t>500</w:t>
            </w:r>
          </w:p>
        </w:tc>
        <w:tc>
          <w:tcPr>
            <w:tcW w:w="1032" w:type="dxa"/>
            <w:tcBorders>
              <w:top w:val="nil"/>
              <w:left w:val="nil"/>
              <w:bottom w:val="single" w:sz="4" w:space="0" w:color="auto"/>
              <w:right w:val="single" w:sz="4" w:space="0" w:color="auto"/>
            </w:tcBorders>
            <w:shd w:val="clear" w:color="auto" w:fill="auto"/>
            <w:tcMar>
              <w:top w:w="12" w:type="dxa"/>
              <w:left w:w="12" w:type="dxa"/>
              <w:right w:w="12" w:type="dxa"/>
            </w:tcMar>
            <w:vAlign w:val="bottom"/>
          </w:tcPr>
          <w:p w:rsidR="00984201" w:rsidRDefault="00984201">
            <w:pPr>
              <w:textAlignment w:val="bottom"/>
              <w:rPr>
                <w:rFonts w:ascii="宋体" w:hAnsi="宋体" w:cs="宋体"/>
                <w:color w:val="000000"/>
                <w:sz w:val="22"/>
              </w:rPr>
            </w:pPr>
            <w:r>
              <w:rPr>
                <w:rFonts w:ascii="宋体" w:hAnsi="宋体" w:cs="宋体" w:hint="eastAsia"/>
                <w:color w:val="000000"/>
                <w:kern w:val="0"/>
                <w:sz w:val="22"/>
              </w:rPr>
              <w:t>柯桥区</w:t>
            </w:r>
          </w:p>
        </w:tc>
      </w:tr>
      <w:tr w:rsidR="00984201" w:rsidTr="00E05FA2">
        <w:trPr>
          <w:trHeight w:val="864"/>
          <w:jc w:val="center"/>
        </w:trPr>
        <w:tc>
          <w:tcPr>
            <w:tcW w:w="815" w:type="dxa"/>
            <w:tcBorders>
              <w:top w:val="nil"/>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47</w:t>
            </w:r>
          </w:p>
        </w:tc>
        <w:tc>
          <w:tcPr>
            <w:tcW w:w="2121"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kern w:val="0"/>
                <w:sz w:val="22"/>
              </w:rPr>
            </w:pPr>
            <w:r>
              <w:rPr>
                <w:rFonts w:ascii="宋体" w:hAnsi="宋体" w:cs="宋体" w:hint="eastAsia"/>
                <w:color w:val="000000"/>
                <w:kern w:val="0"/>
                <w:sz w:val="22"/>
              </w:rPr>
              <w:t>高色牢度涤纶织物绿色生产关键技术研发与应用</w:t>
            </w:r>
          </w:p>
        </w:tc>
        <w:tc>
          <w:tcPr>
            <w:tcW w:w="1250"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kern w:val="0"/>
                <w:sz w:val="22"/>
              </w:rPr>
            </w:pPr>
            <w:r>
              <w:rPr>
                <w:rFonts w:ascii="宋体" w:hAnsi="宋体" w:cs="宋体" w:hint="eastAsia"/>
                <w:color w:val="000000"/>
                <w:kern w:val="0"/>
                <w:sz w:val="22"/>
              </w:rPr>
              <w:t>浙江红绿蓝纺织印染有限公司</w:t>
            </w:r>
          </w:p>
        </w:tc>
        <w:tc>
          <w:tcPr>
            <w:tcW w:w="6324"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kern w:val="0"/>
                <w:sz w:val="22"/>
              </w:rPr>
            </w:pPr>
            <w:r>
              <w:rPr>
                <w:rFonts w:ascii="宋体" w:hAnsi="宋体" w:cs="宋体" w:hint="eastAsia"/>
                <w:color w:val="000000"/>
                <w:kern w:val="0"/>
                <w:sz w:val="22"/>
              </w:rPr>
              <w:t>1、与原有染色产品相比，现有产品达到GB 18401-2010 国家纺织产品基本安全技术规范 A类标准。此外，产品耐光和耐气候色牢度达到5级（GB 730-1998）。 2、通过优化染色升温曲线和定型温湿度自适应控制系统，相比原有工艺降低能耗10%以上。</w:t>
            </w:r>
          </w:p>
        </w:tc>
        <w:tc>
          <w:tcPr>
            <w:tcW w:w="97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kern w:val="0"/>
                <w:sz w:val="22"/>
              </w:rPr>
            </w:pPr>
            <w:r>
              <w:rPr>
                <w:rFonts w:ascii="宋体" w:hAnsi="宋体" w:cs="宋体" w:hint="eastAsia"/>
                <w:color w:val="000000"/>
                <w:kern w:val="0"/>
                <w:sz w:val="22"/>
              </w:rPr>
              <w:t>200</w:t>
            </w:r>
          </w:p>
        </w:tc>
        <w:tc>
          <w:tcPr>
            <w:tcW w:w="1032" w:type="dxa"/>
            <w:tcBorders>
              <w:top w:val="nil"/>
              <w:left w:val="nil"/>
              <w:bottom w:val="single" w:sz="4" w:space="0" w:color="auto"/>
              <w:right w:val="single" w:sz="4" w:space="0" w:color="auto"/>
            </w:tcBorders>
            <w:shd w:val="clear" w:color="auto" w:fill="auto"/>
            <w:tcMar>
              <w:top w:w="12" w:type="dxa"/>
              <w:left w:w="12" w:type="dxa"/>
              <w:right w:w="12" w:type="dxa"/>
            </w:tcMar>
            <w:vAlign w:val="bottom"/>
          </w:tcPr>
          <w:p w:rsidR="00984201" w:rsidRDefault="00984201">
            <w:pPr>
              <w:textAlignment w:val="bottom"/>
              <w:rPr>
                <w:rFonts w:ascii="宋体" w:hAnsi="宋体" w:cs="宋体"/>
                <w:color w:val="000000"/>
                <w:sz w:val="22"/>
              </w:rPr>
            </w:pPr>
            <w:r>
              <w:rPr>
                <w:rFonts w:ascii="宋体" w:hAnsi="宋体" w:cs="宋体" w:hint="eastAsia"/>
                <w:color w:val="000000"/>
                <w:kern w:val="0"/>
                <w:sz w:val="22"/>
              </w:rPr>
              <w:t>柯桥区</w:t>
            </w:r>
          </w:p>
        </w:tc>
      </w:tr>
      <w:tr w:rsidR="00984201" w:rsidTr="00E05FA2">
        <w:trPr>
          <w:trHeight w:val="2016"/>
          <w:jc w:val="center"/>
        </w:trPr>
        <w:tc>
          <w:tcPr>
            <w:tcW w:w="815" w:type="dxa"/>
            <w:tcBorders>
              <w:top w:val="nil"/>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48</w:t>
            </w:r>
          </w:p>
        </w:tc>
        <w:tc>
          <w:tcPr>
            <w:tcW w:w="2121"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kern w:val="0"/>
                <w:sz w:val="22"/>
              </w:rPr>
            </w:pPr>
            <w:r>
              <w:rPr>
                <w:rFonts w:ascii="宋体" w:hAnsi="宋体" w:cs="宋体" w:hint="eastAsia"/>
                <w:color w:val="000000"/>
                <w:kern w:val="0"/>
                <w:sz w:val="22"/>
              </w:rPr>
              <w:t>全流程印染大数据智造系统</w:t>
            </w:r>
          </w:p>
        </w:tc>
        <w:tc>
          <w:tcPr>
            <w:tcW w:w="1250"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kern w:val="0"/>
                <w:sz w:val="22"/>
              </w:rPr>
            </w:pPr>
            <w:r>
              <w:rPr>
                <w:rFonts w:ascii="宋体" w:hAnsi="宋体" w:cs="宋体" w:hint="eastAsia"/>
                <w:color w:val="000000"/>
                <w:kern w:val="0"/>
                <w:sz w:val="22"/>
              </w:rPr>
              <w:t>浙江乐高实业股份有限公司</w:t>
            </w:r>
          </w:p>
        </w:tc>
        <w:tc>
          <w:tcPr>
            <w:tcW w:w="6324"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kern w:val="0"/>
                <w:sz w:val="22"/>
              </w:rPr>
            </w:pPr>
            <w:r>
              <w:rPr>
                <w:rFonts w:ascii="宋体" w:hAnsi="宋体" w:cs="宋体" w:hint="eastAsia"/>
                <w:color w:val="000000"/>
                <w:kern w:val="0"/>
                <w:sz w:val="22"/>
              </w:rPr>
              <w:t xml:space="preserve">1、工艺及机台生产运行参数自动匹配，摆脱人工干预。 2、智能计划系统辅助进行全流程全部机台排产计算。 3、物流和车辆管理全部数字化。     </w:t>
            </w:r>
          </w:p>
        </w:tc>
        <w:tc>
          <w:tcPr>
            <w:tcW w:w="97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kern w:val="0"/>
                <w:sz w:val="22"/>
              </w:rPr>
            </w:pPr>
            <w:r>
              <w:rPr>
                <w:rFonts w:ascii="宋体" w:hAnsi="宋体" w:cs="宋体" w:hint="eastAsia"/>
                <w:color w:val="000000"/>
                <w:kern w:val="0"/>
                <w:sz w:val="22"/>
              </w:rPr>
              <w:t>200</w:t>
            </w:r>
          </w:p>
        </w:tc>
        <w:tc>
          <w:tcPr>
            <w:tcW w:w="1032" w:type="dxa"/>
            <w:tcBorders>
              <w:top w:val="nil"/>
              <w:left w:val="nil"/>
              <w:bottom w:val="single" w:sz="4" w:space="0" w:color="auto"/>
              <w:right w:val="single" w:sz="4" w:space="0" w:color="auto"/>
            </w:tcBorders>
            <w:shd w:val="clear" w:color="auto" w:fill="auto"/>
            <w:tcMar>
              <w:top w:w="12" w:type="dxa"/>
              <w:left w:w="12" w:type="dxa"/>
              <w:right w:w="12" w:type="dxa"/>
            </w:tcMar>
            <w:vAlign w:val="bottom"/>
          </w:tcPr>
          <w:p w:rsidR="00984201" w:rsidRDefault="00984201">
            <w:pPr>
              <w:textAlignment w:val="bottom"/>
              <w:rPr>
                <w:rFonts w:ascii="宋体" w:hAnsi="宋体" w:cs="宋体"/>
                <w:color w:val="000000"/>
                <w:sz w:val="22"/>
              </w:rPr>
            </w:pPr>
            <w:r>
              <w:rPr>
                <w:rFonts w:ascii="宋体" w:hAnsi="宋体" w:cs="宋体" w:hint="eastAsia"/>
                <w:color w:val="000000"/>
                <w:kern w:val="0"/>
                <w:sz w:val="22"/>
              </w:rPr>
              <w:t>柯桥区</w:t>
            </w:r>
          </w:p>
        </w:tc>
      </w:tr>
      <w:tr w:rsidR="00984201" w:rsidTr="00E05FA2">
        <w:trPr>
          <w:trHeight w:val="864"/>
          <w:jc w:val="center"/>
        </w:trPr>
        <w:tc>
          <w:tcPr>
            <w:tcW w:w="815" w:type="dxa"/>
            <w:tcBorders>
              <w:top w:val="nil"/>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49</w:t>
            </w:r>
          </w:p>
        </w:tc>
        <w:tc>
          <w:tcPr>
            <w:tcW w:w="2121"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kern w:val="0"/>
                <w:sz w:val="22"/>
              </w:rPr>
            </w:pPr>
            <w:r>
              <w:rPr>
                <w:rFonts w:ascii="宋体" w:hAnsi="宋体" w:cs="宋体" w:hint="eastAsia"/>
                <w:color w:val="000000"/>
                <w:kern w:val="0"/>
                <w:sz w:val="22"/>
              </w:rPr>
              <w:t>染整工艺专家系统</w:t>
            </w:r>
          </w:p>
        </w:tc>
        <w:tc>
          <w:tcPr>
            <w:tcW w:w="1250"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kern w:val="0"/>
                <w:sz w:val="22"/>
              </w:rPr>
            </w:pPr>
            <w:r>
              <w:rPr>
                <w:rFonts w:ascii="宋体" w:hAnsi="宋体" w:cs="宋体" w:hint="eastAsia"/>
                <w:color w:val="000000"/>
                <w:kern w:val="0"/>
                <w:sz w:val="22"/>
              </w:rPr>
              <w:t>绍兴英吉利印染有限公司</w:t>
            </w:r>
          </w:p>
        </w:tc>
        <w:tc>
          <w:tcPr>
            <w:tcW w:w="6324"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kern w:val="0"/>
                <w:sz w:val="22"/>
              </w:rPr>
            </w:pPr>
            <w:r>
              <w:rPr>
                <w:rFonts w:ascii="宋体" w:hAnsi="宋体" w:cs="宋体" w:hint="eastAsia"/>
                <w:color w:val="000000"/>
                <w:kern w:val="0"/>
                <w:sz w:val="22"/>
              </w:rPr>
              <w:t>实现染厂核心设备的数字化改造 提供染色定型的稳定性、一次成功率的提升，并有效降低成本</w:t>
            </w:r>
          </w:p>
        </w:tc>
        <w:tc>
          <w:tcPr>
            <w:tcW w:w="97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kern w:val="0"/>
                <w:sz w:val="22"/>
              </w:rPr>
            </w:pPr>
            <w:r>
              <w:rPr>
                <w:rFonts w:ascii="宋体" w:hAnsi="宋体" w:cs="宋体" w:hint="eastAsia"/>
                <w:color w:val="000000"/>
                <w:kern w:val="0"/>
                <w:sz w:val="22"/>
              </w:rPr>
              <w:t>100</w:t>
            </w:r>
          </w:p>
        </w:tc>
        <w:tc>
          <w:tcPr>
            <w:tcW w:w="1032" w:type="dxa"/>
            <w:tcBorders>
              <w:top w:val="nil"/>
              <w:left w:val="nil"/>
              <w:bottom w:val="single" w:sz="4" w:space="0" w:color="auto"/>
              <w:right w:val="single" w:sz="4" w:space="0" w:color="auto"/>
            </w:tcBorders>
            <w:shd w:val="clear" w:color="auto" w:fill="auto"/>
            <w:tcMar>
              <w:top w:w="12" w:type="dxa"/>
              <w:left w:w="12" w:type="dxa"/>
              <w:right w:w="12" w:type="dxa"/>
            </w:tcMar>
            <w:vAlign w:val="bottom"/>
          </w:tcPr>
          <w:p w:rsidR="00984201" w:rsidRDefault="00984201">
            <w:pPr>
              <w:textAlignment w:val="bottom"/>
              <w:rPr>
                <w:rFonts w:ascii="宋体" w:hAnsi="宋体" w:cs="宋体"/>
                <w:color w:val="000000"/>
                <w:sz w:val="22"/>
              </w:rPr>
            </w:pPr>
            <w:r>
              <w:rPr>
                <w:rFonts w:ascii="宋体" w:hAnsi="宋体" w:cs="宋体" w:hint="eastAsia"/>
                <w:color w:val="000000"/>
                <w:kern w:val="0"/>
                <w:sz w:val="22"/>
              </w:rPr>
              <w:t>柯桥区</w:t>
            </w:r>
          </w:p>
        </w:tc>
      </w:tr>
      <w:tr w:rsidR="00984201" w:rsidTr="00E05FA2">
        <w:trPr>
          <w:trHeight w:val="3456"/>
          <w:jc w:val="center"/>
        </w:trPr>
        <w:tc>
          <w:tcPr>
            <w:tcW w:w="815" w:type="dxa"/>
            <w:tcBorders>
              <w:top w:val="nil"/>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lastRenderedPageBreak/>
              <w:t>50</w:t>
            </w:r>
          </w:p>
        </w:tc>
        <w:tc>
          <w:tcPr>
            <w:tcW w:w="2121"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kern w:val="0"/>
                <w:sz w:val="22"/>
              </w:rPr>
            </w:pPr>
            <w:r>
              <w:rPr>
                <w:rFonts w:ascii="宋体" w:hAnsi="宋体" w:cs="宋体" w:hint="eastAsia"/>
                <w:color w:val="000000"/>
                <w:kern w:val="0"/>
                <w:sz w:val="22"/>
              </w:rPr>
              <w:t>精工JID集成设计软件研发项目</w:t>
            </w:r>
          </w:p>
        </w:tc>
        <w:tc>
          <w:tcPr>
            <w:tcW w:w="1250"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kern w:val="0"/>
                <w:sz w:val="22"/>
              </w:rPr>
            </w:pPr>
            <w:r>
              <w:rPr>
                <w:rFonts w:ascii="宋体" w:hAnsi="宋体" w:cs="宋体" w:hint="eastAsia"/>
                <w:color w:val="000000"/>
                <w:kern w:val="0"/>
                <w:sz w:val="22"/>
              </w:rPr>
              <w:t>精工工业建筑系统有限公司</w:t>
            </w:r>
          </w:p>
        </w:tc>
        <w:tc>
          <w:tcPr>
            <w:tcW w:w="6324"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kern w:val="0"/>
                <w:sz w:val="22"/>
              </w:rPr>
            </w:pPr>
            <w:r>
              <w:rPr>
                <w:rFonts w:ascii="宋体" w:hAnsi="宋体" w:cs="宋体" w:hint="eastAsia"/>
                <w:color w:val="000000"/>
                <w:kern w:val="0"/>
                <w:sz w:val="22"/>
              </w:rPr>
              <w:t>1、用钢量省：通过智能化的优化方案或设计理念，达到项目用钢量经济、节约的目标。 2、效率高：通过实现软件的设计、出图、深化的一体化建模，实现设计周期环节的高效。 3、一体化打通：综合考虑营销商务、加工工艺、安装工法等，打通工业建筑的产品供应链环节，实现工业建筑产品的信息化、数据化管理。</w:t>
            </w:r>
          </w:p>
        </w:tc>
        <w:tc>
          <w:tcPr>
            <w:tcW w:w="97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kern w:val="0"/>
                <w:sz w:val="22"/>
              </w:rPr>
            </w:pPr>
            <w:r>
              <w:rPr>
                <w:rFonts w:ascii="宋体" w:hAnsi="宋体" w:cs="宋体" w:hint="eastAsia"/>
                <w:color w:val="000000"/>
                <w:kern w:val="0"/>
                <w:sz w:val="22"/>
              </w:rPr>
              <w:t>300</w:t>
            </w:r>
          </w:p>
        </w:tc>
        <w:tc>
          <w:tcPr>
            <w:tcW w:w="1032" w:type="dxa"/>
            <w:tcBorders>
              <w:top w:val="nil"/>
              <w:left w:val="nil"/>
              <w:bottom w:val="single" w:sz="4" w:space="0" w:color="auto"/>
              <w:right w:val="single" w:sz="4" w:space="0" w:color="auto"/>
            </w:tcBorders>
            <w:shd w:val="clear" w:color="auto" w:fill="auto"/>
            <w:tcMar>
              <w:top w:w="12" w:type="dxa"/>
              <w:left w:w="12" w:type="dxa"/>
              <w:right w:w="12" w:type="dxa"/>
            </w:tcMar>
            <w:vAlign w:val="bottom"/>
          </w:tcPr>
          <w:p w:rsidR="00984201" w:rsidRDefault="00984201">
            <w:pPr>
              <w:textAlignment w:val="bottom"/>
              <w:rPr>
                <w:rFonts w:ascii="宋体" w:hAnsi="宋体" w:cs="宋体"/>
                <w:color w:val="000000"/>
                <w:sz w:val="22"/>
              </w:rPr>
            </w:pPr>
            <w:r>
              <w:rPr>
                <w:rFonts w:ascii="宋体" w:hAnsi="宋体" w:cs="宋体" w:hint="eastAsia"/>
                <w:color w:val="000000"/>
                <w:kern w:val="0"/>
                <w:sz w:val="22"/>
              </w:rPr>
              <w:t>柯桥区</w:t>
            </w:r>
          </w:p>
        </w:tc>
      </w:tr>
      <w:tr w:rsidR="00984201" w:rsidTr="00E05FA2">
        <w:trPr>
          <w:trHeight w:val="4896"/>
          <w:jc w:val="center"/>
        </w:trPr>
        <w:tc>
          <w:tcPr>
            <w:tcW w:w="815" w:type="dxa"/>
            <w:tcBorders>
              <w:top w:val="nil"/>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51</w:t>
            </w:r>
          </w:p>
        </w:tc>
        <w:tc>
          <w:tcPr>
            <w:tcW w:w="2121"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kern w:val="0"/>
                <w:sz w:val="22"/>
              </w:rPr>
            </w:pPr>
            <w:r>
              <w:rPr>
                <w:rFonts w:ascii="宋体" w:hAnsi="宋体" w:cs="宋体" w:hint="eastAsia"/>
                <w:color w:val="000000"/>
                <w:kern w:val="0"/>
                <w:sz w:val="22"/>
              </w:rPr>
              <w:t>5G物联特高压大数据平台</w:t>
            </w:r>
          </w:p>
        </w:tc>
        <w:tc>
          <w:tcPr>
            <w:tcW w:w="1250"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kern w:val="0"/>
                <w:sz w:val="22"/>
              </w:rPr>
            </w:pPr>
            <w:r>
              <w:rPr>
                <w:rFonts w:ascii="宋体" w:hAnsi="宋体" w:cs="宋体" w:hint="eastAsia"/>
                <w:color w:val="000000"/>
                <w:kern w:val="0"/>
                <w:sz w:val="22"/>
              </w:rPr>
              <w:t>绍兴电力设备有限公司</w:t>
            </w:r>
          </w:p>
        </w:tc>
        <w:tc>
          <w:tcPr>
            <w:tcW w:w="6324"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kern w:val="0"/>
                <w:sz w:val="22"/>
              </w:rPr>
            </w:pPr>
            <w:r>
              <w:rPr>
                <w:rFonts w:ascii="宋体" w:hAnsi="宋体" w:cs="宋体" w:hint="eastAsia"/>
                <w:color w:val="000000"/>
                <w:kern w:val="0"/>
                <w:sz w:val="22"/>
              </w:rPr>
              <w:t xml:space="preserve">1、生产设备利用5G技术，打造工业物联网，实现信息化改造 2、按照企业需求，定制化开发数据平台 </w:t>
            </w:r>
          </w:p>
        </w:tc>
        <w:tc>
          <w:tcPr>
            <w:tcW w:w="97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kern w:val="0"/>
                <w:sz w:val="22"/>
              </w:rPr>
            </w:pPr>
            <w:r>
              <w:rPr>
                <w:rFonts w:ascii="宋体" w:hAnsi="宋体" w:cs="宋体" w:hint="eastAsia"/>
                <w:color w:val="000000"/>
                <w:kern w:val="0"/>
                <w:sz w:val="22"/>
              </w:rPr>
              <w:t>100</w:t>
            </w:r>
          </w:p>
        </w:tc>
        <w:tc>
          <w:tcPr>
            <w:tcW w:w="1032" w:type="dxa"/>
            <w:tcBorders>
              <w:top w:val="nil"/>
              <w:left w:val="nil"/>
              <w:bottom w:val="single" w:sz="4" w:space="0" w:color="auto"/>
              <w:right w:val="single" w:sz="4" w:space="0" w:color="auto"/>
            </w:tcBorders>
            <w:shd w:val="clear" w:color="auto" w:fill="auto"/>
            <w:tcMar>
              <w:top w:w="12" w:type="dxa"/>
              <w:left w:w="12" w:type="dxa"/>
              <w:right w:w="12" w:type="dxa"/>
            </w:tcMar>
            <w:vAlign w:val="bottom"/>
          </w:tcPr>
          <w:p w:rsidR="00984201" w:rsidRDefault="00984201">
            <w:pPr>
              <w:textAlignment w:val="bottom"/>
              <w:rPr>
                <w:rFonts w:ascii="宋体" w:hAnsi="宋体" w:cs="宋体"/>
                <w:color w:val="000000"/>
                <w:sz w:val="22"/>
              </w:rPr>
            </w:pPr>
            <w:r>
              <w:rPr>
                <w:rFonts w:ascii="宋体" w:hAnsi="宋体" w:cs="宋体" w:hint="eastAsia"/>
                <w:color w:val="000000"/>
                <w:kern w:val="0"/>
                <w:sz w:val="22"/>
              </w:rPr>
              <w:t>柯桥区</w:t>
            </w:r>
          </w:p>
        </w:tc>
      </w:tr>
      <w:tr w:rsidR="00984201" w:rsidTr="00E05FA2">
        <w:trPr>
          <w:trHeight w:val="864"/>
          <w:jc w:val="center"/>
        </w:trPr>
        <w:tc>
          <w:tcPr>
            <w:tcW w:w="815" w:type="dxa"/>
            <w:tcBorders>
              <w:top w:val="nil"/>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lastRenderedPageBreak/>
              <w:t>52</w:t>
            </w:r>
          </w:p>
        </w:tc>
        <w:tc>
          <w:tcPr>
            <w:tcW w:w="2121"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kern w:val="0"/>
                <w:sz w:val="22"/>
              </w:rPr>
            </w:pPr>
            <w:r>
              <w:rPr>
                <w:rFonts w:ascii="宋体" w:hAnsi="宋体" w:cs="宋体" w:hint="eastAsia"/>
                <w:color w:val="000000"/>
                <w:kern w:val="0"/>
                <w:sz w:val="22"/>
              </w:rPr>
              <w:t>尾灯三色热流道系统</w:t>
            </w:r>
          </w:p>
        </w:tc>
        <w:tc>
          <w:tcPr>
            <w:tcW w:w="1250"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kern w:val="0"/>
                <w:sz w:val="22"/>
              </w:rPr>
            </w:pPr>
            <w:r>
              <w:rPr>
                <w:rFonts w:ascii="宋体" w:hAnsi="宋体" w:cs="宋体" w:hint="eastAsia"/>
                <w:color w:val="000000"/>
                <w:kern w:val="0"/>
                <w:sz w:val="22"/>
              </w:rPr>
              <w:t>浙江恒道科技有限公司</w:t>
            </w:r>
          </w:p>
        </w:tc>
        <w:tc>
          <w:tcPr>
            <w:tcW w:w="6324"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kern w:val="0"/>
                <w:sz w:val="22"/>
              </w:rPr>
            </w:pPr>
            <w:r>
              <w:rPr>
                <w:rFonts w:ascii="宋体" w:hAnsi="宋体" w:cs="宋体" w:hint="eastAsia"/>
                <w:color w:val="000000"/>
                <w:kern w:val="0"/>
                <w:sz w:val="22"/>
              </w:rPr>
              <w:t>完成三色模具热流道系统制作，并安装到模具中后进行调试，能够满足生产需求。具体指标如下：1、满足三色机台的设备的各项安装技术指标；2、完成试制过程中，最终需求产品的尺寸，外观等技术指标；3、量产阶段的产品寿命大道设计初期的寿命指标。</w:t>
            </w:r>
          </w:p>
        </w:tc>
        <w:tc>
          <w:tcPr>
            <w:tcW w:w="97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kern w:val="0"/>
                <w:sz w:val="22"/>
              </w:rPr>
            </w:pPr>
            <w:r>
              <w:rPr>
                <w:rFonts w:ascii="宋体" w:hAnsi="宋体" w:cs="宋体" w:hint="eastAsia"/>
                <w:color w:val="000000"/>
                <w:kern w:val="0"/>
                <w:sz w:val="22"/>
              </w:rPr>
              <w:t>75</w:t>
            </w:r>
          </w:p>
        </w:tc>
        <w:tc>
          <w:tcPr>
            <w:tcW w:w="1032" w:type="dxa"/>
            <w:tcBorders>
              <w:top w:val="nil"/>
              <w:left w:val="nil"/>
              <w:bottom w:val="single" w:sz="4" w:space="0" w:color="auto"/>
              <w:right w:val="single" w:sz="4" w:space="0" w:color="auto"/>
            </w:tcBorders>
            <w:shd w:val="clear" w:color="auto" w:fill="auto"/>
            <w:tcMar>
              <w:top w:w="12" w:type="dxa"/>
              <w:left w:w="12" w:type="dxa"/>
              <w:right w:w="12" w:type="dxa"/>
            </w:tcMar>
            <w:vAlign w:val="bottom"/>
          </w:tcPr>
          <w:p w:rsidR="00984201" w:rsidRDefault="00984201">
            <w:pPr>
              <w:textAlignment w:val="bottom"/>
              <w:rPr>
                <w:rFonts w:ascii="宋体" w:hAnsi="宋体" w:cs="宋体"/>
                <w:color w:val="000000"/>
                <w:sz w:val="22"/>
              </w:rPr>
            </w:pPr>
            <w:r>
              <w:rPr>
                <w:rFonts w:ascii="宋体" w:hAnsi="宋体" w:cs="宋体" w:hint="eastAsia"/>
                <w:color w:val="000000"/>
                <w:kern w:val="0"/>
                <w:sz w:val="22"/>
              </w:rPr>
              <w:t>柯桥区</w:t>
            </w:r>
          </w:p>
        </w:tc>
      </w:tr>
      <w:tr w:rsidR="00984201" w:rsidTr="00E05FA2">
        <w:trPr>
          <w:trHeight w:val="1152"/>
          <w:jc w:val="center"/>
        </w:trPr>
        <w:tc>
          <w:tcPr>
            <w:tcW w:w="815" w:type="dxa"/>
            <w:tcBorders>
              <w:top w:val="nil"/>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53</w:t>
            </w:r>
          </w:p>
        </w:tc>
        <w:tc>
          <w:tcPr>
            <w:tcW w:w="2121"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kern w:val="0"/>
                <w:sz w:val="22"/>
              </w:rPr>
            </w:pPr>
            <w:r>
              <w:rPr>
                <w:rFonts w:ascii="宋体" w:hAnsi="宋体" w:cs="宋体" w:hint="eastAsia"/>
                <w:color w:val="000000"/>
                <w:kern w:val="0"/>
                <w:sz w:val="22"/>
              </w:rPr>
              <w:t>基于ERP/MES系统改造的绿色环保数字智能工厂项目</w:t>
            </w:r>
          </w:p>
        </w:tc>
        <w:tc>
          <w:tcPr>
            <w:tcW w:w="1250"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kern w:val="0"/>
                <w:sz w:val="22"/>
              </w:rPr>
            </w:pPr>
            <w:r>
              <w:rPr>
                <w:rFonts w:ascii="宋体" w:hAnsi="宋体" w:cs="宋体" w:hint="eastAsia"/>
                <w:color w:val="000000"/>
                <w:kern w:val="0"/>
                <w:sz w:val="22"/>
              </w:rPr>
              <w:t>浙江宝纺印染有限公司</w:t>
            </w:r>
          </w:p>
        </w:tc>
        <w:tc>
          <w:tcPr>
            <w:tcW w:w="6324"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kern w:val="0"/>
                <w:sz w:val="22"/>
              </w:rPr>
            </w:pPr>
            <w:r>
              <w:rPr>
                <w:rFonts w:ascii="宋体" w:hAnsi="宋体" w:cs="宋体" w:hint="eastAsia"/>
                <w:color w:val="000000"/>
                <w:kern w:val="0"/>
                <w:sz w:val="22"/>
              </w:rPr>
              <w:t>1、ERP组网、MES工艺采集、能源采集组网布线系统一套。 2、办公室网络布线系统及无线wifi系统各一套。 3、看板中心屏含系统一套，联想机架式服务器4台、备份mirror服务器2台、主机一台。 4、车间用能用水产污设备109台，按要求进行MES改造并安装能耗统计三级计量表不少于200个。 5、印染生产管理软件6.1，二次开发平台；MES机台改造技术团队及相关服务。 6、车间在线采集终端109套，保证改造成功及数据统计的实时有效性。</w:t>
            </w:r>
          </w:p>
        </w:tc>
        <w:tc>
          <w:tcPr>
            <w:tcW w:w="97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kern w:val="0"/>
                <w:sz w:val="22"/>
              </w:rPr>
            </w:pPr>
            <w:r>
              <w:rPr>
                <w:rFonts w:ascii="宋体" w:hAnsi="宋体" w:cs="宋体" w:hint="eastAsia"/>
                <w:color w:val="000000"/>
                <w:kern w:val="0"/>
                <w:sz w:val="22"/>
              </w:rPr>
              <w:t>200</w:t>
            </w:r>
          </w:p>
        </w:tc>
        <w:tc>
          <w:tcPr>
            <w:tcW w:w="1032" w:type="dxa"/>
            <w:tcBorders>
              <w:top w:val="nil"/>
              <w:left w:val="nil"/>
              <w:bottom w:val="single" w:sz="4" w:space="0" w:color="auto"/>
              <w:right w:val="single" w:sz="4" w:space="0" w:color="auto"/>
            </w:tcBorders>
            <w:shd w:val="clear" w:color="auto" w:fill="auto"/>
            <w:tcMar>
              <w:top w:w="12" w:type="dxa"/>
              <w:left w:w="12" w:type="dxa"/>
              <w:right w:w="12" w:type="dxa"/>
            </w:tcMar>
            <w:vAlign w:val="bottom"/>
          </w:tcPr>
          <w:p w:rsidR="00984201" w:rsidRDefault="00984201">
            <w:pPr>
              <w:textAlignment w:val="bottom"/>
              <w:rPr>
                <w:rFonts w:ascii="宋体" w:hAnsi="宋体" w:cs="宋体"/>
                <w:color w:val="000000"/>
                <w:sz w:val="22"/>
              </w:rPr>
            </w:pPr>
            <w:r>
              <w:rPr>
                <w:rFonts w:ascii="宋体" w:hAnsi="宋体" w:cs="宋体" w:hint="eastAsia"/>
                <w:color w:val="000000"/>
                <w:kern w:val="0"/>
                <w:sz w:val="22"/>
              </w:rPr>
              <w:t>柯桥区</w:t>
            </w:r>
          </w:p>
        </w:tc>
      </w:tr>
      <w:tr w:rsidR="00984201" w:rsidTr="00E05FA2">
        <w:trPr>
          <w:trHeight w:val="576"/>
          <w:jc w:val="center"/>
        </w:trPr>
        <w:tc>
          <w:tcPr>
            <w:tcW w:w="815" w:type="dxa"/>
            <w:tcBorders>
              <w:top w:val="nil"/>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54</w:t>
            </w:r>
          </w:p>
        </w:tc>
        <w:tc>
          <w:tcPr>
            <w:tcW w:w="2121"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kern w:val="0"/>
                <w:sz w:val="22"/>
              </w:rPr>
            </w:pPr>
            <w:r>
              <w:rPr>
                <w:rFonts w:ascii="宋体" w:hAnsi="宋体" w:cs="宋体" w:hint="eastAsia"/>
                <w:color w:val="000000"/>
                <w:kern w:val="0"/>
                <w:sz w:val="22"/>
              </w:rPr>
              <w:t>沥青基和黏胶基碳化线以及超高温炉碳化炉的研发</w:t>
            </w:r>
          </w:p>
        </w:tc>
        <w:tc>
          <w:tcPr>
            <w:tcW w:w="1250"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kern w:val="0"/>
                <w:sz w:val="22"/>
              </w:rPr>
            </w:pPr>
            <w:r>
              <w:rPr>
                <w:rFonts w:ascii="宋体" w:hAnsi="宋体" w:cs="宋体" w:hint="eastAsia"/>
                <w:color w:val="000000"/>
                <w:kern w:val="0"/>
                <w:sz w:val="22"/>
              </w:rPr>
              <w:t>浙江精功科技股份有限公司</w:t>
            </w:r>
          </w:p>
        </w:tc>
        <w:tc>
          <w:tcPr>
            <w:tcW w:w="6324"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kern w:val="0"/>
                <w:sz w:val="22"/>
              </w:rPr>
            </w:pPr>
            <w:r>
              <w:rPr>
                <w:rFonts w:ascii="宋体" w:hAnsi="宋体" w:cs="宋体" w:hint="eastAsia"/>
                <w:color w:val="000000"/>
                <w:kern w:val="0"/>
                <w:sz w:val="22"/>
              </w:rPr>
              <w:t>1、使用对象：1K/2K沥青基碳纤维； 2、最大丝束数量：24束2K； 3、最大丝束张力：100cN/束； 4、设备有效宽幅800mm； 5、传动方式：双面同步带传动； 6、最大运行速度：6m/min; 罗拉表面处理：橘皮处理； 控制方式：伺服控制； 控制精度：0.0001m/min 炉子有效宽幅：800mm； 最大设计温度：2600℃； 运行温度：2000℃~2400℃； 马弗材质：石墨； 马弗内高度：200mm； 炉子形式：贯穿式炉，两头带气封； 马弗采用拼接式。</w:t>
            </w:r>
          </w:p>
        </w:tc>
        <w:tc>
          <w:tcPr>
            <w:tcW w:w="97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kern w:val="0"/>
                <w:sz w:val="22"/>
              </w:rPr>
            </w:pPr>
            <w:r>
              <w:rPr>
                <w:rFonts w:ascii="宋体" w:hAnsi="宋体" w:cs="宋体" w:hint="eastAsia"/>
                <w:color w:val="000000"/>
                <w:kern w:val="0"/>
                <w:sz w:val="22"/>
              </w:rPr>
              <w:t>200</w:t>
            </w:r>
          </w:p>
        </w:tc>
        <w:tc>
          <w:tcPr>
            <w:tcW w:w="1032" w:type="dxa"/>
            <w:tcBorders>
              <w:top w:val="nil"/>
              <w:left w:val="nil"/>
              <w:bottom w:val="single" w:sz="4" w:space="0" w:color="auto"/>
              <w:right w:val="single" w:sz="4" w:space="0" w:color="auto"/>
            </w:tcBorders>
            <w:shd w:val="clear" w:color="auto" w:fill="auto"/>
            <w:tcMar>
              <w:top w:w="12" w:type="dxa"/>
              <w:left w:w="12" w:type="dxa"/>
              <w:right w:w="12" w:type="dxa"/>
            </w:tcMar>
            <w:vAlign w:val="bottom"/>
          </w:tcPr>
          <w:p w:rsidR="00984201" w:rsidRDefault="00984201">
            <w:pPr>
              <w:textAlignment w:val="bottom"/>
              <w:rPr>
                <w:rFonts w:ascii="宋体" w:hAnsi="宋体" w:cs="宋体"/>
                <w:color w:val="000000"/>
                <w:sz w:val="22"/>
              </w:rPr>
            </w:pPr>
            <w:r>
              <w:rPr>
                <w:rFonts w:ascii="宋体" w:hAnsi="宋体" w:cs="宋体" w:hint="eastAsia"/>
                <w:color w:val="000000"/>
                <w:kern w:val="0"/>
                <w:sz w:val="22"/>
              </w:rPr>
              <w:t>柯桥区</w:t>
            </w:r>
          </w:p>
        </w:tc>
      </w:tr>
      <w:tr w:rsidR="00984201" w:rsidTr="00E05FA2">
        <w:trPr>
          <w:trHeight w:val="864"/>
          <w:jc w:val="center"/>
        </w:trPr>
        <w:tc>
          <w:tcPr>
            <w:tcW w:w="815" w:type="dxa"/>
            <w:tcBorders>
              <w:top w:val="nil"/>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55</w:t>
            </w:r>
          </w:p>
        </w:tc>
        <w:tc>
          <w:tcPr>
            <w:tcW w:w="2121"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kern w:val="0"/>
                <w:sz w:val="22"/>
              </w:rPr>
            </w:pPr>
            <w:r>
              <w:rPr>
                <w:rFonts w:ascii="宋体" w:hAnsi="宋体" w:cs="宋体" w:hint="eastAsia"/>
                <w:color w:val="000000"/>
                <w:kern w:val="0"/>
                <w:sz w:val="22"/>
              </w:rPr>
              <w:t>大吨位智能起重机的关键技术研究</w:t>
            </w:r>
          </w:p>
        </w:tc>
        <w:tc>
          <w:tcPr>
            <w:tcW w:w="1250"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kern w:val="0"/>
                <w:sz w:val="22"/>
              </w:rPr>
            </w:pPr>
            <w:r>
              <w:rPr>
                <w:rFonts w:ascii="宋体" w:hAnsi="宋体" w:cs="宋体" w:hint="eastAsia"/>
                <w:color w:val="000000"/>
                <w:kern w:val="0"/>
                <w:sz w:val="22"/>
              </w:rPr>
              <w:t>浙江硕实机械有限公司</w:t>
            </w:r>
          </w:p>
        </w:tc>
        <w:tc>
          <w:tcPr>
            <w:tcW w:w="6324"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kern w:val="0"/>
                <w:sz w:val="22"/>
              </w:rPr>
            </w:pPr>
            <w:r>
              <w:rPr>
                <w:rFonts w:ascii="宋体" w:hAnsi="宋体" w:cs="宋体" w:hint="eastAsia"/>
                <w:color w:val="000000"/>
                <w:kern w:val="0"/>
                <w:sz w:val="22"/>
              </w:rPr>
              <w:t>目标：构造一个面向大型物件的车间智能化搬运系统，营造高端装备制造环境。定位精度确保±10mm以内。</w:t>
            </w:r>
          </w:p>
        </w:tc>
        <w:tc>
          <w:tcPr>
            <w:tcW w:w="97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kern w:val="0"/>
                <w:sz w:val="22"/>
              </w:rPr>
            </w:pPr>
            <w:r>
              <w:rPr>
                <w:rFonts w:ascii="宋体" w:hAnsi="宋体" w:cs="宋体" w:hint="eastAsia"/>
                <w:color w:val="000000"/>
                <w:kern w:val="0"/>
                <w:sz w:val="22"/>
              </w:rPr>
              <w:t>200</w:t>
            </w:r>
          </w:p>
        </w:tc>
        <w:tc>
          <w:tcPr>
            <w:tcW w:w="1032" w:type="dxa"/>
            <w:tcBorders>
              <w:top w:val="nil"/>
              <w:left w:val="nil"/>
              <w:bottom w:val="single" w:sz="4" w:space="0" w:color="auto"/>
              <w:right w:val="single" w:sz="4" w:space="0" w:color="auto"/>
            </w:tcBorders>
            <w:shd w:val="clear" w:color="auto" w:fill="auto"/>
            <w:tcMar>
              <w:top w:w="12" w:type="dxa"/>
              <w:left w:w="12" w:type="dxa"/>
              <w:right w:w="12" w:type="dxa"/>
            </w:tcMar>
            <w:vAlign w:val="bottom"/>
          </w:tcPr>
          <w:p w:rsidR="00984201" w:rsidRDefault="00984201">
            <w:pPr>
              <w:textAlignment w:val="bottom"/>
              <w:rPr>
                <w:rFonts w:ascii="宋体" w:hAnsi="宋体" w:cs="宋体"/>
                <w:color w:val="000000"/>
                <w:sz w:val="22"/>
              </w:rPr>
            </w:pPr>
            <w:r>
              <w:rPr>
                <w:rFonts w:ascii="宋体" w:hAnsi="宋体" w:cs="宋体" w:hint="eastAsia"/>
                <w:color w:val="000000"/>
                <w:kern w:val="0"/>
                <w:sz w:val="22"/>
              </w:rPr>
              <w:t>柯桥区</w:t>
            </w:r>
          </w:p>
        </w:tc>
      </w:tr>
      <w:tr w:rsidR="00984201" w:rsidTr="00E05FA2">
        <w:trPr>
          <w:trHeight w:val="576"/>
          <w:jc w:val="center"/>
        </w:trPr>
        <w:tc>
          <w:tcPr>
            <w:tcW w:w="815" w:type="dxa"/>
            <w:tcBorders>
              <w:top w:val="nil"/>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56</w:t>
            </w:r>
          </w:p>
        </w:tc>
        <w:tc>
          <w:tcPr>
            <w:tcW w:w="2121"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kern w:val="0"/>
                <w:sz w:val="22"/>
              </w:rPr>
            </w:pPr>
            <w:r>
              <w:rPr>
                <w:rFonts w:ascii="宋体" w:hAnsi="宋体" w:cs="宋体" w:hint="eastAsia"/>
                <w:color w:val="000000"/>
                <w:kern w:val="0"/>
                <w:sz w:val="22"/>
              </w:rPr>
              <w:t>智能化药品自动分拣调剂车及辅助系统研发</w:t>
            </w:r>
          </w:p>
        </w:tc>
        <w:tc>
          <w:tcPr>
            <w:tcW w:w="1250"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kern w:val="0"/>
                <w:sz w:val="22"/>
              </w:rPr>
            </w:pPr>
            <w:r>
              <w:rPr>
                <w:rFonts w:ascii="宋体" w:hAnsi="宋体" w:cs="宋体" w:hint="eastAsia"/>
                <w:color w:val="000000"/>
                <w:kern w:val="0"/>
                <w:sz w:val="22"/>
              </w:rPr>
              <w:t>绍兴沃然医疗科技有限公司</w:t>
            </w:r>
          </w:p>
        </w:tc>
        <w:tc>
          <w:tcPr>
            <w:tcW w:w="6324"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kern w:val="0"/>
                <w:sz w:val="22"/>
              </w:rPr>
            </w:pPr>
            <w:r>
              <w:rPr>
                <w:rFonts w:ascii="宋体" w:hAnsi="宋体" w:cs="宋体" w:hint="eastAsia"/>
                <w:color w:val="000000"/>
                <w:kern w:val="0"/>
                <w:sz w:val="22"/>
              </w:rPr>
              <w:t>完成一辆可移动的智能化药品分拣调剂车，并可以在医疗机构药房实地运行</w:t>
            </w:r>
          </w:p>
        </w:tc>
        <w:tc>
          <w:tcPr>
            <w:tcW w:w="97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kern w:val="0"/>
                <w:sz w:val="22"/>
              </w:rPr>
            </w:pPr>
            <w:r>
              <w:rPr>
                <w:rFonts w:ascii="宋体" w:hAnsi="宋体" w:cs="宋体" w:hint="eastAsia"/>
                <w:color w:val="000000"/>
                <w:kern w:val="0"/>
                <w:sz w:val="22"/>
              </w:rPr>
              <w:t>200</w:t>
            </w:r>
          </w:p>
        </w:tc>
        <w:tc>
          <w:tcPr>
            <w:tcW w:w="1032" w:type="dxa"/>
            <w:tcBorders>
              <w:top w:val="nil"/>
              <w:left w:val="nil"/>
              <w:bottom w:val="single" w:sz="4" w:space="0" w:color="auto"/>
              <w:right w:val="single" w:sz="4" w:space="0" w:color="auto"/>
            </w:tcBorders>
            <w:shd w:val="clear" w:color="auto" w:fill="auto"/>
            <w:tcMar>
              <w:top w:w="12" w:type="dxa"/>
              <w:left w:w="12" w:type="dxa"/>
              <w:right w:w="12" w:type="dxa"/>
            </w:tcMar>
            <w:vAlign w:val="bottom"/>
          </w:tcPr>
          <w:p w:rsidR="00984201" w:rsidRDefault="00984201">
            <w:pPr>
              <w:textAlignment w:val="bottom"/>
              <w:rPr>
                <w:rFonts w:ascii="宋体" w:hAnsi="宋体" w:cs="宋体"/>
                <w:color w:val="000000"/>
                <w:sz w:val="22"/>
              </w:rPr>
            </w:pPr>
            <w:r>
              <w:rPr>
                <w:rFonts w:ascii="宋体" w:hAnsi="宋体" w:cs="宋体" w:hint="eastAsia"/>
                <w:color w:val="000000"/>
                <w:kern w:val="0"/>
                <w:sz w:val="22"/>
              </w:rPr>
              <w:t>柯桥区</w:t>
            </w:r>
          </w:p>
        </w:tc>
      </w:tr>
      <w:tr w:rsidR="00984201" w:rsidTr="00E05FA2">
        <w:trPr>
          <w:trHeight w:val="864"/>
          <w:jc w:val="center"/>
        </w:trPr>
        <w:tc>
          <w:tcPr>
            <w:tcW w:w="815" w:type="dxa"/>
            <w:tcBorders>
              <w:top w:val="nil"/>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57</w:t>
            </w:r>
          </w:p>
        </w:tc>
        <w:tc>
          <w:tcPr>
            <w:tcW w:w="2121"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kern w:val="0"/>
                <w:sz w:val="22"/>
              </w:rPr>
            </w:pPr>
            <w:r>
              <w:rPr>
                <w:rFonts w:ascii="宋体" w:hAnsi="宋体" w:cs="宋体" w:hint="eastAsia"/>
                <w:color w:val="000000"/>
                <w:kern w:val="0"/>
                <w:sz w:val="22"/>
              </w:rPr>
              <w:t>外场处理高纯无氧铜带制备关键技术及其应用</w:t>
            </w:r>
          </w:p>
        </w:tc>
        <w:tc>
          <w:tcPr>
            <w:tcW w:w="1250"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kern w:val="0"/>
                <w:sz w:val="22"/>
              </w:rPr>
            </w:pPr>
            <w:r>
              <w:rPr>
                <w:rFonts w:ascii="宋体" w:hAnsi="宋体" w:cs="宋体" w:hint="eastAsia"/>
                <w:color w:val="000000"/>
                <w:kern w:val="0"/>
                <w:sz w:val="22"/>
              </w:rPr>
              <w:t>浙江力博实业股份有限公司</w:t>
            </w:r>
          </w:p>
        </w:tc>
        <w:tc>
          <w:tcPr>
            <w:tcW w:w="6324"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kern w:val="0"/>
                <w:sz w:val="22"/>
              </w:rPr>
            </w:pPr>
            <w:r>
              <w:rPr>
                <w:rFonts w:ascii="宋体" w:hAnsi="宋体" w:cs="宋体" w:hint="eastAsia"/>
                <w:color w:val="000000"/>
                <w:kern w:val="0"/>
                <w:sz w:val="22"/>
              </w:rPr>
              <w:t>1.氧含量≤5ppm； 2.导电率≥101%IACS； 3.铜含量≥99.97%； 4.厚度公差≤±5%、侧弯≤1mm； 5.研制高纯高导无氧铜制备过程中的外场处理技术，现实高纯高导无氧铜晶粒尺寸和残余应力的精确</w:t>
            </w:r>
            <w:r>
              <w:rPr>
                <w:rFonts w:ascii="宋体" w:hAnsi="宋体" w:cs="宋体" w:hint="eastAsia"/>
                <w:color w:val="000000"/>
                <w:kern w:val="0"/>
                <w:sz w:val="22"/>
              </w:rPr>
              <w:lastRenderedPageBreak/>
              <w:t>控制，制备高纯高导无氧铜带产品。</w:t>
            </w:r>
          </w:p>
        </w:tc>
        <w:tc>
          <w:tcPr>
            <w:tcW w:w="97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kern w:val="0"/>
                <w:sz w:val="22"/>
              </w:rPr>
            </w:pPr>
            <w:r>
              <w:rPr>
                <w:rFonts w:ascii="宋体" w:hAnsi="宋体" w:cs="宋体" w:hint="eastAsia"/>
                <w:color w:val="000000"/>
                <w:kern w:val="0"/>
                <w:sz w:val="22"/>
              </w:rPr>
              <w:lastRenderedPageBreak/>
              <w:t>100</w:t>
            </w:r>
          </w:p>
        </w:tc>
        <w:tc>
          <w:tcPr>
            <w:tcW w:w="1032" w:type="dxa"/>
            <w:tcBorders>
              <w:top w:val="nil"/>
              <w:left w:val="nil"/>
              <w:bottom w:val="single" w:sz="4" w:space="0" w:color="auto"/>
              <w:right w:val="single" w:sz="4" w:space="0" w:color="auto"/>
            </w:tcBorders>
            <w:shd w:val="clear" w:color="auto" w:fill="auto"/>
            <w:tcMar>
              <w:top w:w="12" w:type="dxa"/>
              <w:left w:w="12" w:type="dxa"/>
              <w:right w:w="12" w:type="dxa"/>
            </w:tcMar>
            <w:vAlign w:val="bottom"/>
          </w:tcPr>
          <w:p w:rsidR="00984201" w:rsidRDefault="00984201">
            <w:pPr>
              <w:textAlignment w:val="bottom"/>
              <w:rPr>
                <w:rFonts w:ascii="宋体" w:hAnsi="宋体" w:cs="宋体"/>
                <w:color w:val="000000"/>
                <w:sz w:val="22"/>
              </w:rPr>
            </w:pPr>
            <w:r>
              <w:rPr>
                <w:rFonts w:ascii="宋体" w:hAnsi="宋体" w:cs="宋体" w:hint="eastAsia"/>
                <w:color w:val="000000"/>
                <w:kern w:val="0"/>
                <w:sz w:val="22"/>
              </w:rPr>
              <w:t>柯桥区</w:t>
            </w:r>
          </w:p>
        </w:tc>
      </w:tr>
      <w:tr w:rsidR="00984201" w:rsidTr="00E05FA2">
        <w:trPr>
          <w:trHeight w:val="864"/>
          <w:jc w:val="center"/>
        </w:trPr>
        <w:tc>
          <w:tcPr>
            <w:tcW w:w="815" w:type="dxa"/>
            <w:tcBorders>
              <w:top w:val="nil"/>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lastRenderedPageBreak/>
              <w:t>58</w:t>
            </w:r>
          </w:p>
        </w:tc>
        <w:tc>
          <w:tcPr>
            <w:tcW w:w="2121"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kern w:val="0"/>
                <w:sz w:val="22"/>
              </w:rPr>
            </w:pPr>
            <w:r>
              <w:rPr>
                <w:rFonts w:ascii="宋体" w:hAnsi="宋体" w:cs="宋体" w:hint="eastAsia"/>
                <w:color w:val="000000"/>
                <w:kern w:val="0"/>
                <w:sz w:val="22"/>
              </w:rPr>
              <w:t>高端长效缓释微球制剂的研发和产业化</w:t>
            </w:r>
          </w:p>
        </w:tc>
        <w:tc>
          <w:tcPr>
            <w:tcW w:w="1250"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kern w:val="0"/>
                <w:sz w:val="22"/>
              </w:rPr>
            </w:pPr>
            <w:r>
              <w:rPr>
                <w:rFonts w:ascii="宋体" w:hAnsi="宋体" w:cs="宋体" w:hint="eastAsia"/>
                <w:color w:val="000000"/>
                <w:kern w:val="0"/>
                <w:sz w:val="22"/>
              </w:rPr>
              <w:t>浙江美华鼎昌医药科技有限公司</w:t>
            </w:r>
          </w:p>
        </w:tc>
        <w:tc>
          <w:tcPr>
            <w:tcW w:w="6324"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kern w:val="0"/>
                <w:sz w:val="22"/>
              </w:rPr>
            </w:pPr>
            <w:r>
              <w:rPr>
                <w:rFonts w:ascii="宋体" w:hAnsi="宋体" w:cs="宋体" w:hint="eastAsia"/>
                <w:color w:val="000000"/>
                <w:kern w:val="0"/>
                <w:sz w:val="22"/>
              </w:rPr>
              <w:t>微球长效注射剂：1） 20 克/批次， 相当于商业批次级别，2）长效缓释释放2周以上（in-vitro 模拟释放试验）</w:t>
            </w:r>
          </w:p>
        </w:tc>
        <w:tc>
          <w:tcPr>
            <w:tcW w:w="97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kern w:val="0"/>
                <w:sz w:val="22"/>
              </w:rPr>
            </w:pPr>
            <w:r>
              <w:rPr>
                <w:rFonts w:ascii="宋体" w:hAnsi="宋体" w:cs="宋体" w:hint="eastAsia"/>
                <w:color w:val="000000"/>
                <w:kern w:val="0"/>
                <w:sz w:val="22"/>
              </w:rPr>
              <w:t>150</w:t>
            </w:r>
          </w:p>
        </w:tc>
        <w:tc>
          <w:tcPr>
            <w:tcW w:w="1032" w:type="dxa"/>
            <w:tcBorders>
              <w:top w:val="nil"/>
              <w:left w:val="nil"/>
              <w:bottom w:val="single" w:sz="4" w:space="0" w:color="auto"/>
              <w:right w:val="single" w:sz="4" w:space="0" w:color="auto"/>
            </w:tcBorders>
            <w:shd w:val="clear" w:color="auto" w:fill="auto"/>
            <w:tcMar>
              <w:top w:w="12" w:type="dxa"/>
              <w:left w:w="12" w:type="dxa"/>
              <w:right w:w="12" w:type="dxa"/>
            </w:tcMar>
            <w:vAlign w:val="bottom"/>
          </w:tcPr>
          <w:p w:rsidR="00984201" w:rsidRDefault="00984201">
            <w:pPr>
              <w:textAlignment w:val="bottom"/>
              <w:rPr>
                <w:rFonts w:ascii="宋体" w:hAnsi="宋体" w:cs="宋体"/>
                <w:color w:val="000000"/>
                <w:sz w:val="22"/>
              </w:rPr>
            </w:pPr>
            <w:r>
              <w:rPr>
                <w:rFonts w:ascii="宋体" w:hAnsi="宋体" w:cs="宋体" w:hint="eastAsia"/>
                <w:color w:val="000000"/>
                <w:kern w:val="0"/>
                <w:sz w:val="22"/>
              </w:rPr>
              <w:t>柯桥区</w:t>
            </w:r>
          </w:p>
        </w:tc>
      </w:tr>
      <w:tr w:rsidR="00984201" w:rsidTr="00E05FA2">
        <w:trPr>
          <w:trHeight w:val="864"/>
          <w:jc w:val="center"/>
        </w:trPr>
        <w:tc>
          <w:tcPr>
            <w:tcW w:w="815" w:type="dxa"/>
            <w:tcBorders>
              <w:top w:val="nil"/>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59</w:t>
            </w:r>
          </w:p>
        </w:tc>
        <w:tc>
          <w:tcPr>
            <w:tcW w:w="2121"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kern w:val="0"/>
                <w:sz w:val="22"/>
              </w:rPr>
            </w:pPr>
            <w:r>
              <w:rPr>
                <w:rFonts w:ascii="宋体" w:hAnsi="宋体" w:cs="宋体" w:hint="eastAsia"/>
                <w:color w:val="000000"/>
                <w:kern w:val="0"/>
                <w:sz w:val="22"/>
              </w:rPr>
              <w:t>可重复使用手术衣面料制备的关键技术</w:t>
            </w:r>
          </w:p>
        </w:tc>
        <w:tc>
          <w:tcPr>
            <w:tcW w:w="1250"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kern w:val="0"/>
                <w:sz w:val="22"/>
              </w:rPr>
            </w:pPr>
            <w:r>
              <w:rPr>
                <w:rFonts w:ascii="宋体" w:hAnsi="宋体" w:cs="宋体" w:hint="eastAsia"/>
                <w:color w:val="000000"/>
                <w:kern w:val="0"/>
                <w:sz w:val="22"/>
              </w:rPr>
              <w:t>浙江梅盛实业股份有限公司</w:t>
            </w:r>
          </w:p>
        </w:tc>
        <w:tc>
          <w:tcPr>
            <w:tcW w:w="6324"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kern w:val="0"/>
                <w:sz w:val="22"/>
              </w:rPr>
            </w:pPr>
            <w:r>
              <w:rPr>
                <w:rFonts w:ascii="宋体" w:hAnsi="宋体" w:cs="宋体" w:hint="eastAsia"/>
                <w:color w:val="000000"/>
                <w:kern w:val="0"/>
                <w:sz w:val="22"/>
              </w:rPr>
              <w:t xml:space="preserve">一次性医用防护服面料（技术）。 本项目产品经多次洗涤后，所有性能仍均符合标准：T/ZMDS 30001—2020可重复使用医用防护服要求。 </w:t>
            </w:r>
          </w:p>
        </w:tc>
        <w:tc>
          <w:tcPr>
            <w:tcW w:w="97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kern w:val="0"/>
                <w:sz w:val="22"/>
              </w:rPr>
            </w:pPr>
            <w:r>
              <w:rPr>
                <w:rFonts w:ascii="宋体" w:hAnsi="宋体" w:cs="宋体" w:hint="eastAsia"/>
                <w:color w:val="000000"/>
                <w:kern w:val="0"/>
                <w:sz w:val="22"/>
              </w:rPr>
              <w:t>100</w:t>
            </w:r>
          </w:p>
        </w:tc>
        <w:tc>
          <w:tcPr>
            <w:tcW w:w="1032" w:type="dxa"/>
            <w:tcBorders>
              <w:top w:val="nil"/>
              <w:left w:val="nil"/>
              <w:bottom w:val="single" w:sz="4" w:space="0" w:color="auto"/>
              <w:right w:val="single" w:sz="4" w:space="0" w:color="auto"/>
            </w:tcBorders>
            <w:shd w:val="clear" w:color="auto" w:fill="auto"/>
            <w:tcMar>
              <w:top w:w="12" w:type="dxa"/>
              <w:left w:w="12" w:type="dxa"/>
              <w:right w:w="12" w:type="dxa"/>
            </w:tcMar>
            <w:vAlign w:val="bottom"/>
          </w:tcPr>
          <w:p w:rsidR="00984201" w:rsidRDefault="00984201">
            <w:pPr>
              <w:textAlignment w:val="bottom"/>
              <w:rPr>
                <w:rFonts w:ascii="宋体" w:hAnsi="宋体" w:cs="宋体"/>
                <w:color w:val="000000"/>
                <w:sz w:val="22"/>
              </w:rPr>
            </w:pPr>
            <w:r>
              <w:rPr>
                <w:rFonts w:ascii="宋体" w:hAnsi="宋体" w:cs="宋体" w:hint="eastAsia"/>
                <w:color w:val="000000"/>
                <w:kern w:val="0"/>
                <w:sz w:val="22"/>
              </w:rPr>
              <w:t>柯桥区</w:t>
            </w:r>
          </w:p>
        </w:tc>
      </w:tr>
      <w:tr w:rsidR="00984201" w:rsidTr="00E05FA2">
        <w:trPr>
          <w:trHeight w:val="864"/>
          <w:jc w:val="center"/>
        </w:trPr>
        <w:tc>
          <w:tcPr>
            <w:tcW w:w="815" w:type="dxa"/>
            <w:tcBorders>
              <w:top w:val="nil"/>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60</w:t>
            </w:r>
          </w:p>
        </w:tc>
        <w:tc>
          <w:tcPr>
            <w:tcW w:w="2121"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kern w:val="0"/>
                <w:sz w:val="22"/>
              </w:rPr>
            </w:pPr>
            <w:r>
              <w:rPr>
                <w:rFonts w:ascii="宋体" w:hAnsi="宋体" w:cs="宋体" w:hint="eastAsia"/>
                <w:color w:val="000000"/>
                <w:kern w:val="0"/>
                <w:sz w:val="22"/>
              </w:rPr>
              <w:t>基于SAAS的智能仓储物流管控平台系统研发项目</w:t>
            </w:r>
          </w:p>
        </w:tc>
        <w:tc>
          <w:tcPr>
            <w:tcW w:w="1250"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kern w:val="0"/>
                <w:sz w:val="22"/>
              </w:rPr>
            </w:pPr>
            <w:r>
              <w:rPr>
                <w:rFonts w:ascii="宋体" w:hAnsi="宋体" w:cs="宋体" w:hint="eastAsia"/>
                <w:color w:val="000000"/>
                <w:kern w:val="0"/>
                <w:sz w:val="22"/>
              </w:rPr>
              <w:t>浙江智的智能装备技术有限公司</w:t>
            </w:r>
          </w:p>
        </w:tc>
        <w:tc>
          <w:tcPr>
            <w:tcW w:w="6324"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kern w:val="0"/>
                <w:sz w:val="22"/>
              </w:rPr>
            </w:pPr>
            <w:r>
              <w:rPr>
                <w:rFonts w:ascii="宋体" w:hAnsi="宋体" w:cs="宋体" w:hint="eastAsia"/>
                <w:color w:val="000000"/>
                <w:kern w:val="0"/>
                <w:sz w:val="22"/>
              </w:rPr>
              <w:t>1、机器人智能取物，方便快捷 2、条码管理(可一维码、二维码、RFID码管理) 3、物料安全，全程硬盘摄象处理，能随时监控工人行为 4、所有流水帐目清楚，系统自动统计，进仓出仓数量 5、具备远程查看功能</w:t>
            </w:r>
          </w:p>
        </w:tc>
        <w:tc>
          <w:tcPr>
            <w:tcW w:w="97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kern w:val="0"/>
                <w:sz w:val="22"/>
              </w:rPr>
            </w:pPr>
            <w:r>
              <w:rPr>
                <w:rFonts w:ascii="宋体" w:hAnsi="宋体" w:cs="宋体" w:hint="eastAsia"/>
                <w:color w:val="000000"/>
                <w:kern w:val="0"/>
                <w:sz w:val="22"/>
              </w:rPr>
              <w:t>100</w:t>
            </w:r>
          </w:p>
        </w:tc>
        <w:tc>
          <w:tcPr>
            <w:tcW w:w="1032" w:type="dxa"/>
            <w:tcBorders>
              <w:top w:val="nil"/>
              <w:left w:val="nil"/>
              <w:bottom w:val="single" w:sz="4" w:space="0" w:color="auto"/>
              <w:right w:val="single" w:sz="4" w:space="0" w:color="auto"/>
            </w:tcBorders>
            <w:shd w:val="clear" w:color="auto" w:fill="auto"/>
            <w:tcMar>
              <w:top w:w="12" w:type="dxa"/>
              <w:left w:w="12" w:type="dxa"/>
              <w:right w:w="12" w:type="dxa"/>
            </w:tcMar>
            <w:vAlign w:val="bottom"/>
          </w:tcPr>
          <w:p w:rsidR="00984201" w:rsidRDefault="00984201">
            <w:pPr>
              <w:textAlignment w:val="bottom"/>
              <w:rPr>
                <w:rFonts w:ascii="宋体" w:hAnsi="宋体" w:cs="宋体"/>
                <w:color w:val="000000"/>
                <w:sz w:val="22"/>
              </w:rPr>
            </w:pPr>
            <w:r>
              <w:rPr>
                <w:rFonts w:ascii="宋体" w:hAnsi="宋体" w:cs="宋体" w:hint="eastAsia"/>
                <w:color w:val="000000"/>
                <w:kern w:val="0"/>
                <w:sz w:val="22"/>
              </w:rPr>
              <w:t>柯桥区</w:t>
            </w:r>
          </w:p>
        </w:tc>
      </w:tr>
      <w:tr w:rsidR="00984201" w:rsidTr="00E05FA2">
        <w:trPr>
          <w:trHeight w:val="864"/>
          <w:jc w:val="center"/>
        </w:trPr>
        <w:tc>
          <w:tcPr>
            <w:tcW w:w="815" w:type="dxa"/>
            <w:tcBorders>
              <w:top w:val="nil"/>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61</w:t>
            </w:r>
          </w:p>
        </w:tc>
        <w:tc>
          <w:tcPr>
            <w:tcW w:w="2121"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kern w:val="0"/>
                <w:sz w:val="22"/>
              </w:rPr>
            </w:pPr>
            <w:r>
              <w:rPr>
                <w:rFonts w:ascii="宋体" w:hAnsi="宋体" w:cs="宋体" w:hint="eastAsia"/>
                <w:color w:val="000000"/>
                <w:kern w:val="0"/>
                <w:sz w:val="22"/>
              </w:rPr>
              <w:t>建筑固废再生骨料干混抹灰砂浆的制备工艺</w:t>
            </w:r>
          </w:p>
        </w:tc>
        <w:tc>
          <w:tcPr>
            <w:tcW w:w="1250"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kern w:val="0"/>
                <w:sz w:val="22"/>
              </w:rPr>
            </w:pPr>
            <w:r>
              <w:rPr>
                <w:rFonts w:ascii="宋体" w:hAnsi="宋体" w:cs="宋体" w:hint="eastAsia"/>
                <w:color w:val="000000"/>
                <w:kern w:val="0"/>
                <w:sz w:val="22"/>
              </w:rPr>
              <w:t>浙江鼎峰科技股份有限公司</w:t>
            </w:r>
          </w:p>
        </w:tc>
        <w:tc>
          <w:tcPr>
            <w:tcW w:w="6324"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kern w:val="0"/>
                <w:sz w:val="22"/>
              </w:rPr>
            </w:pPr>
            <w:r>
              <w:rPr>
                <w:rFonts w:ascii="宋体" w:hAnsi="宋体" w:cs="宋体" w:hint="eastAsia"/>
                <w:color w:val="000000"/>
                <w:kern w:val="0"/>
                <w:sz w:val="22"/>
              </w:rPr>
              <w:t>要求不仅具有良好的抗裂性、抗渗性以及抗冲磨性，还具有高强、微膨胀、流动性好、无腐蚀性、抗冲击和耐振动等优点。</w:t>
            </w:r>
          </w:p>
        </w:tc>
        <w:tc>
          <w:tcPr>
            <w:tcW w:w="97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kern w:val="0"/>
                <w:sz w:val="22"/>
              </w:rPr>
            </w:pPr>
            <w:r>
              <w:rPr>
                <w:rFonts w:ascii="宋体" w:hAnsi="宋体" w:cs="宋体" w:hint="eastAsia"/>
                <w:color w:val="000000"/>
                <w:kern w:val="0"/>
                <w:sz w:val="22"/>
              </w:rPr>
              <w:t>60</w:t>
            </w:r>
          </w:p>
        </w:tc>
        <w:tc>
          <w:tcPr>
            <w:tcW w:w="1032" w:type="dxa"/>
            <w:tcBorders>
              <w:top w:val="nil"/>
              <w:left w:val="nil"/>
              <w:bottom w:val="single" w:sz="4" w:space="0" w:color="auto"/>
              <w:right w:val="single" w:sz="4" w:space="0" w:color="auto"/>
            </w:tcBorders>
            <w:shd w:val="clear" w:color="auto" w:fill="auto"/>
            <w:tcMar>
              <w:top w:w="12" w:type="dxa"/>
              <w:left w:w="12" w:type="dxa"/>
              <w:right w:w="12" w:type="dxa"/>
            </w:tcMar>
            <w:vAlign w:val="bottom"/>
          </w:tcPr>
          <w:p w:rsidR="00984201" w:rsidRDefault="00984201">
            <w:pPr>
              <w:textAlignment w:val="bottom"/>
              <w:rPr>
                <w:rFonts w:ascii="宋体" w:hAnsi="宋体" w:cs="宋体"/>
                <w:color w:val="000000"/>
                <w:sz w:val="22"/>
              </w:rPr>
            </w:pPr>
            <w:r>
              <w:rPr>
                <w:rFonts w:ascii="宋体" w:hAnsi="宋体" w:cs="宋体" w:hint="eastAsia"/>
                <w:color w:val="000000"/>
                <w:kern w:val="0"/>
                <w:sz w:val="22"/>
              </w:rPr>
              <w:t>柯桥区</w:t>
            </w:r>
          </w:p>
        </w:tc>
      </w:tr>
      <w:bookmarkEnd w:id="0"/>
      <w:tr w:rsidR="00984201" w:rsidTr="00E05FA2">
        <w:trPr>
          <w:trHeight w:val="864"/>
          <w:jc w:val="center"/>
        </w:trPr>
        <w:tc>
          <w:tcPr>
            <w:tcW w:w="815" w:type="dxa"/>
            <w:tcBorders>
              <w:top w:val="nil"/>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62</w:t>
            </w:r>
          </w:p>
        </w:tc>
        <w:tc>
          <w:tcPr>
            <w:tcW w:w="2121"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center"/>
              <w:rPr>
                <w:rFonts w:ascii="宋体" w:hAnsi="宋体" w:cs="宋体"/>
                <w:color w:val="000000"/>
                <w:szCs w:val="21"/>
              </w:rPr>
            </w:pPr>
            <w:r>
              <w:rPr>
                <w:rFonts w:ascii="宋体" w:hAnsi="宋体" w:cs="宋体" w:hint="eastAsia"/>
                <w:color w:val="000000"/>
                <w:kern w:val="0"/>
                <w:szCs w:val="21"/>
              </w:rPr>
              <w:t>高纯（甲基）丙烯酸酯类树脂单体合成和提纯技术</w:t>
            </w:r>
          </w:p>
        </w:tc>
        <w:tc>
          <w:tcPr>
            <w:tcW w:w="1250"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center"/>
              <w:rPr>
                <w:rFonts w:ascii="宋体" w:hAnsi="宋体" w:cs="宋体"/>
                <w:color w:val="000000"/>
                <w:szCs w:val="21"/>
              </w:rPr>
            </w:pPr>
            <w:r>
              <w:rPr>
                <w:rFonts w:ascii="宋体" w:hAnsi="宋体" w:cs="宋体" w:hint="eastAsia"/>
                <w:color w:val="000000"/>
                <w:kern w:val="0"/>
                <w:szCs w:val="21"/>
              </w:rPr>
              <w:t>绍兴兴欣新材料股份有限公司</w:t>
            </w:r>
          </w:p>
        </w:tc>
        <w:tc>
          <w:tcPr>
            <w:tcW w:w="6324"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Cs w:val="21"/>
              </w:rPr>
            </w:pPr>
            <w:r>
              <w:rPr>
                <w:rFonts w:ascii="宋体" w:hAnsi="宋体" w:cs="宋体" w:hint="eastAsia"/>
                <w:color w:val="000000"/>
                <w:kern w:val="0"/>
                <w:sz w:val="22"/>
              </w:rPr>
              <w:t>环氧脂环甲基丙烯酸酯的纯度≥95%；EPOXY在195~215g/eq之间；各个金属离子（Na，Fe，K，Mn，Mg，Cu，Al，Ni）≤20ppb。</w:t>
            </w:r>
          </w:p>
        </w:tc>
        <w:tc>
          <w:tcPr>
            <w:tcW w:w="97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center"/>
              <w:rPr>
                <w:rFonts w:ascii="宋体" w:hAnsi="宋体" w:cs="宋体"/>
                <w:color w:val="000000"/>
                <w:szCs w:val="21"/>
              </w:rPr>
            </w:pPr>
            <w:r>
              <w:rPr>
                <w:rFonts w:ascii="宋体" w:hAnsi="宋体" w:cs="宋体" w:hint="eastAsia"/>
                <w:color w:val="000000"/>
                <w:kern w:val="0"/>
                <w:szCs w:val="21"/>
              </w:rPr>
              <w:t>200</w:t>
            </w:r>
          </w:p>
        </w:tc>
        <w:tc>
          <w:tcPr>
            <w:tcW w:w="103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上虞区</w:t>
            </w:r>
          </w:p>
        </w:tc>
      </w:tr>
      <w:tr w:rsidR="00984201" w:rsidTr="00E05FA2">
        <w:trPr>
          <w:trHeight w:val="576"/>
          <w:jc w:val="center"/>
        </w:trPr>
        <w:tc>
          <w:tcPr>
            <w:tcW w:w="815" w:type="dxa"/>
            <w:tcBorders>
              <w:top w:val="nil"/>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63</w:t>
            </w:r>
          </w:p>
        </w:tc>
        <w:tc>
          <w:tcPr>
            <w:tcW w:w="2121"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center"/>
              <w:rPr>
                <w:rFonts w:ascii="宋体" w:hAnsi="宋体" w:cs="宋体"/>
                <w:color w:val="000000"/>
                <w:szCs w:val="21"/>
              </w:rPr>
            </w:pPr>
            <w:r>
              <w:rPr>
                <w:rFonts w:ascii="宋体" w:hAnsi="宋体" w:cs="宋体" w:hint="eastAsia"/>
                <w:color w:val="000000"/>
                <w:kern w:val="0"/>
                <w:szCs w:val="21"/>
              </w:rPr>
              <w:t>N,N-二乙基间乙酰氨基苯胺连续化生产技术</w:t>
            </w:r>
          </w:p>
        </w:tc>
        <w:tc>
          <w:tcPr>
            <w:tcW w:w="1250"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center"/>
              <w:rPr>
                <w:rFonts w:ascii="宋体" w:hAnsi="宋体" w:cs="宋体"/>
                <w:color w:val="000000"/>
                <w:szCs w:val="21"/>
              </w:rPr>
            </w:pPr>
            <w:r>
              <w:rPr>
                <w:rFonts w:ascii="宋体" w:hAnsi="宋体" w:cs="宋体" w:hint="eastAsia"/>
                <w:color w:val="000000"/>
                <w:kern w:val="0"/>
                <w:szCs w:val="21"/>
              </w:rPr>
              <w:t>浙江迪邦化工有限公司</w:t>
            </w:r>
          </w:p>
        </w:tc>
        <w:tc>
          <w:tcPr>
            <w:tcW w:w="6324"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Cs w:val="21"/>
              </w:rPr>
            </w:pPr>
            <w:r>
              <w:rPr>
                <w:rFonts w:ascii="宋体" w:hAnsi="宋体" w:cs="宋体" w:hint="eastAsia"/>
                <w:color w:val="000000"/>
                <w:kern w:val="0"/>
                <w:sz w:val="22"/>
              </w:rPr>
              <w:t>实现N,N-二乙基间乙酰氨基苯胺连续化生产</w:t>
            </w:r>
          </w:p>
        </w:tc>
        <w:tc>
          <w:tcPr>
            <w:tcW w:w="97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center"/>
              <w:rPr>
                <w:rFonts w:ascii="宋体" w:hAnsi="宋体" w:cs="宋体"/>
                <w:color w:val="000000"/>
                <w:szCs w:val="21"/>
              </w:rPr>
            </w:pPr>
            <w:r>
              <w:rPr>
                <w:rFonts w:ascii="宋体" w:hAnsi="宋体" w:cs="宋体" w:hint="eastAsia"/>
                <w:color w:val="000000"/>
                <w:kern w:val="0"/>
                <w:szCs w:val="21"/>
              </w:rPr>
              <w:t>500</w:t>
            </w:r>
          </w:p>
        </w:tc>
        <w:tc>
          <w:tcPr>
            <w:tcW w:w="103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上虞区</w:t>
            </w:r>
          </w:p>
        </w:tc>
      </w:tr>
      <w:tr w:rsidR="00984201" w:rsidTr="00E05FA2">
        <w:trPr>
          <w:trHeight w:val="864"/>
          <w:jc w:val="center"/>
        </w:trPr>
        <w:tc>
          <w:tcPr>
            <w:tcW w:w="815" w:type="dxa"/>
            <w:tcBorders>
              <w:top w:val="nil"/>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64</w:t>
            </w:r>
          </w:p>
        </w:tc>
        <w:tc>
          <w:tcPr>
            <w:tcW w:w="2121"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center"/>
              <w:rPr>
                <w:rFonts w:ascii="宋体" w:hAnsi="宋体" w:cs="宋体"/>
                <w:color w:val="000000"/>
                <w:szCs w:val="21"/>
              </w:rPr>
            </w:pPr>
            <w:r>
              <w:rPr>
                <w:rFonts w:ascii="宋体" w:hAnsi="宋体" w:cs="宋体" w:hint="eastAsia"/>
                <w:color w:val="000000"/>
                <w:kern w:val="0"/>
                <w:szCs w:val="21"/>
              </w:rPr>
              <w:t>高温螺杆热泵关键技术和产业化应用</w:t>
            </w:r>
          </w:p>
        </w:tc>
        <w:tc>
          <w:tcPr>
            <w:tcW w:w="1250"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center"/>
              <w:rPr>
                <w:rFonts w:ascii="宋体" w:hAnsi="宋体" w:cs="宋体"/>
                <w:color w:val="000000"/>
                <w:szCs w:val="21"/>
              </w:rPr>
            </w:pPr>
            <w:r>
              <w:rPr>
                <w:rFonts w:ascii="宋体" w:hAnsi="宋体" w:cs="宋体" w:hint="eastAsia"/>
                <w:color w:val="000000"/>
                <w:kern w:val="0"/>
                <w:szCs w:val="21"/>
              </w:rPr>
              <w:t>浙江国祥股份有限公司</w:t>
            </w:r>
          </w:p>
        </w:tc>
        <w:tc>
          <w:tcPr>
            <w:tcW w:w="6324"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Cs w:val="21"/>
              </w:rPr>
            </w:pPr>
            <w:r>
              <w:rPr>
                <w:rFonts w:ascii="宋体" w:hAnsi="宋体" w:cs="宋体" w:hint="eastAsia"/>
                <w:color w:val="000000"/>
                <w:kern w:val="0"/>
                <w:sz w:val="22"/>
              </w:rPr>
              <w:t>制热能效达到3.0。</w:t>
            </w:r>
          </w:p>
        </w:tc>
        <w:tc>
          <w:tcPr>
            <w:tcW w:w="97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center"/>
              <w:rPr>
                <w:rFonts w:ascii="宋体" w:hAnsi="宋体" w:cs="宋体"/>
                <w:color w:val="000000"/>
                <w:szCs w:val="21"/>
              </w:rPr>
            </w:pPr>
            <w:r>
              <w:rPr>
                <w:rFonts w:ascii="宋体" w:hAnsi="宋体" w:cs="宋体" w:hint="eastAsia"/>
                <w:color w:val="000000"/>
                <w:kern w:val="0"/>
                <w:szCs w:val="21"/>
              </w:rPr>
              <w:t>150</w:t>
            </w:r>
          </w:p>
        </w:tc>
        <w:tc>
          <w:tcPr>
            <w:tcW w:w="103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上虞区</w:t>
            </w:r>
          </w:p>
        </w:tc>
      </w:tr>
      <w:tr w:rsidR="00984201" w:rsidTr="00E05FA2">
        <w:trPr>
          <w:trHeight w:val="864"/>
          <w:jc w:val="center"/>
        </w:trPr>
        <w:tc>
          <w:tcPr>
            <w:tcW w:w="815" w:type="dxa"/>
            <w:tcBorders>
              <w:top w:val="nil"/>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lastRenderedPageBreak/>
              <w:t>65</w:t>
            </w:r>
          </w:p>
        </w:tc>
        <w:tc>
          <w:tcPr>
            <w:tcW w:w="2121"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center"/>
              <w:rPr>
                <w:rFonts w:ascii="宋体" w:hAnsi="宋体" w:cs="宋体"/>
                <w:color w:val="000000"/>
                <w:szCs w:val="21"/>
              </w:rPr>
            </w:pPr>
            <w:r>
              <w:rPr>
                <w:rFonts w:ascii="宋体" w:hAnsi="宋体" w:cs="宋体" w:hint="eastAsia"/>
                <w:color w:val="000000"/>
                <w:kern w:val="0"/>
                <w:szCs w:val="21"/>
              </w:rPr>
              <w:t>蒸发冷却螺杆冷水机组关键技术研究</w:t>
            </w:r>
          </w:p>
        </w:tc>
        <w:tc>
          <w:tcPr>
            <w:tcW w:w="1250"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center"/>
              <w:rPr>
                <w:rFonts w:ascii="宋体" w:hAnsi="宋体" w:cs="宋体"/>
                <w:color w:val="000000"/>
                <w:szCs w:val="21"/>
              </w:rPr>
            </w:pPr>
            <w:r>
              <w:rPr>
                <w:rFonts w:ascii="宋体" w:hAnsi="宋体" w:cs="宋体" w:hint="eastAsia"/>
                <w:color w:val="000000"/>
                <w:kern w:val="0"/>
                <w:sz w:val="24"/>
                <w:szCs w:val="24"/>
              </w:rPr>
              <w:t>浙江国祥股份有限公司</w:t>
            </w:r>
          </w:p>
        </w:tc>
        <w:tc>
          <w:tcPr>
            <w:tcW w:w="6324"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Cs w:val="21"/>
              </w:rPr>
            </w:pPr>
            <w:r>
              <w:rPr>
                <w:rFonts w:ascii="宋体" w:hAnsi="宋体" w:cs="宋体" w:hint="eastAsia"/>
                <w:color w:val="000000"/>
                <w:kern w:val="0"/>
                <w:sz w:val="22"/>
              </w:rPr>
              <w:t>蒸发冷凝器能满足机械清洗要求，且采用防垢和阻垢技术，氟侧传热系数能达到900w/(m2k)，空气侧传热系数能达到300 w/(m2k),蒸发冷凝器进风湿球温度为24℃时冷凝温度控制在36℃以内时，热流密度能达到4kW/m2。</w:t>
            </w:r>
          </w:p>
        </w:tc>
        <w:tc>
          <w:tcPr>
            <w:tcW w:w="97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center"/>
              <w:rPr>
                <w:rFonts w:ascii="宋体" w:hAnsi="宋体" w:cs="宋体"/>
                <w:color w:val="000000"/>
                <w:szCs w:val="21"/>
              </w:rPr>
            </w:pPr>
            <w:r>
              <w:rPr>
                <w:rFonts w:ascii="宋体" w:hAnsi="宋体" w:cs="宋体" w:hint="eastAsia"/>
                <w:color w:val="000000"/>
                <w:kern w:val="0"/>
                <w:szCs w:val="21"/>
              </w:rPr>
              <w:t>150</w:t>
            </w:r>
          </w:p>
        </w:tc>
        <w:tc>
          <w:tcPr>
            <w:tcW w:w="103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上虞区</w:t>
            </w:r>
          </w:p>
        </w:tc>
      </w:tr>
      <w:tr w:rsidR="00984201" w:rsidTr="00E05FA2">
        <w:trPr>
          <w:trHeight w:val="864"/>
          <w:jc w:val="center"/>
        </w:trPr>
        <w:tc>
          <w:tcPr>
            <w:tcW w:w="815" w:type="dxa"/>
            <w:tcBorders>
              <w:top w:val="nil"/>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66</w:t>
            </w:r>
          </w:p>
        </w:tc>
        <w:tc>
          <w:tcPr>
            <w:tcW w:w="2121"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center"/>
              <w:rPr>
                <w:rFonts w:ascii="宋体" w:hAnsi="宋体" w:cs="宋体"/>
                <w:color w:val="000000"/>
                <w:szCs w:val="21"/>
              </w:rPr>
            </w:pPr>
            <w:r>
              <w:rPr>
                <w:rFonts w:ascii="宋体" w:hAnsi="宋体" w:cs="宋体" w:hint="eastAsia"/>
                <w:color w:val="000000"/>
                <w:kern w:val="0"/>
                <w:szCs w:val="21"/>
              </w:rPr>
              <w:t>纳米银粉的研发及产业化</w:t>
            </w:r>
          </w:p>
        </w:tc>
        <w:tc>
          <w:tcPr>
            <w:tcW w:w="1250"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center"/>
              <w:rPr>
                <w:rFonts w:ascii="宋体" w:hAnsi="宋体" w:cs="宋体"/>
                <w:color w:val="000000"/>
                <w:szCs w:val="21"/>
              </w:rPr>
            </w:pPr>
            <w:r>
              <w:rPr>
                <w:rFonts w:ascii="宋体" w:hAnsi="宋体" w:cs="宋体" w:hint="eastAsia"/>
                <w:color w:val="000000"/>
                <w:kern w:val="0"/>
                <w:szCs w:val="21"/>
              </w:rPr>
              <w:t>浙江宏达新材料发展有限公司</w:t>
            </w:r>
          </w:p>
        </w:tc>
        <w:tc>
          <w:tcPr>
            <w:tcW w:w="6324"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Cs w:val="21"/>
              </w:rPr>
            </w:pPr>
            <w:r>
              <w:rPr>
                <w:rFonts w:ascii="宋体" w:hAnsi="宋体" w:cs="宋体" w:hint="eastAsia"/>
                <w:color w:val="000000"/>
                <w:kern w:val="0"/>
                <w:sz w:val="22"/>
              </w:rPr>
              <w:t>开发出10纳米及以下银粉</w:t>
            </w:r>
          </w:p>
        </w:tc>
        <w:tc>
          <w:tcPr>
            <w:tcW w:w="97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center"/>
              <w:rPr>
                <w:rFonts w:ascii="宋体" w:hAnsi="宋体" w:cs="宋体"/>
                <w:color w:val="000000"/>
                <w:szCs w:val="21"/>
              </w:rPr>
            </w:pPr>
            <w:r>
              <w:rPr>
                <w:rFonts w:ascii="宋体" w:hAnsi="宋体" w:cs="宋体" w:hint="eastAsia"/>
                <w:color w:val="000000"/>
                <w:kern w:val="0"/>
                <w:szCs w:val="21"/>
              </w:rPr>
              <w:t>800</w:t>
            </w:r>
          </w:p>
        </w:tc>
        <w:tc>
          <w:tcPr>
            <w:tcW w:w="103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上虞区</w:t>
            </w:r>
          </w:p>
        </w:tc>
      </w:tr>
      <w:tr w:rsidR="00984201" w:rsidTr="00E05FA2">
        <w:trPr>
          <w:trHeight w:val="936"/>
          <w:jc w:val="center"/>
        </w:trPr>
        <w:tc>
          <w:tcPr>
            <w:tcW w:w="815" w:type="dxa"/>
            <w:tcBorders>
              <w:top w:val="nil"/>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67</w:t>
            </w:r>
          </w:p>
        </w:tc>
        <w:tc>
          <w:tcPr>
            <w:tcW w:w="2121"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center"/>
              <w:rPr>
                <w:rFonts w:ascii="宋体" w:hAnsi="宋体" w:cs="宋体"/>
                <w:color w:val="000000"/>
                <w:szCs w:val="21"/>
              </w:rPr>
            </w:pPr>
            <w:r>
              <w:rPr>
                <w:rFonts w:ascii="宋体" w:hAnsi="宋体" w:cs="宋体" w:hint="eastAsia"/>
                <w:color w:val="000000"/>
                <w:kern w:val="0"/>
                <w:szCs w:val="21"/>
              </w:rPr>
              <w:t>低振动低噪声应急排风机</w:t>
            </w:r>
          </w:p>
        </w:tc>
        <w:tc>
          <w:tcPr>
            <w:tcW w:w="1250"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center"/>
              <w:rPr>
                <w:rFonts w:ascii="宋体" w:hAnsi="宋体" w:cs="宋体"/>
                <w:color w:val="000000"/>
                <w:szCs w:val="21"/>
              </w:rPr>
            </w:pPr>
            <w:r>
              <w:rPr>
                <w:rFonts w:ascii="宋体" w:hAnsi="宋体" w:cs="宋体" w:hint="eastAsia"/>
                <w:color w:val="000000"/>
                <w:kern w:val="0"/>
                <w:szCs w:val="21"/>
              </w:rPr>
              <w:t>浙江金盾风机股份有限公司</w:t>
            </w:r>
          </w:p>
        </w:tc>
        <w:tc>
          <w:tcPr>
            <w:tcW w:w="6324"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4"/>
                <w:szCs w:val="24"/>
              </w:rPr>
            </w:pPr>
            <w:r>
              <w:rPr>
                <w:rFonts w:ascii="宋体" w:hAnsi="宋体" w:cs="宋体" w:hint="eastAsia"/>
                <w:color w:val="000000"/>
                <w:kern w:val="0"/>
                <w:sz w:val="22"/>
              </w:rPr>
              <w:t>风机噪声要求需比常规舰用风机降低15分贝。</w:t>
            </w:r>
          </w:p>
        </w:tc>
        <w:tc>
          <w:tcPr>
            <w:tcW w:w="97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center"/>
              <w:rPr>
                <w:rFonts w:ascii="宋体" w:hAnsi="宋体" w:cs="宋体"/>
                <w:color w:val="000000"/>
                <w:szCs w:val="21"/>
              </w:rPr>
            </w:pPr>
            <w:r>
              <w:rPr>
                <w:rFonts w:ascii="宋体" w:hAnsi="宋体" w:cs="宋体" w:hint="eastAsia"/>
                <w:color w:val="000000"/>
                <w:kern w:val="0"/>
                <w:szCs w:val="21"/>
              </w:rPr>
              <w:t>180</w:t>
            </w:r>
          </w:p>
        </w:tc>
        <w:tc>
          <w:tcPr>
            <w:tcW w:w="103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上虞区</w:t>
            </w:r>
          </w:p>
        </w:tc>
      </w:tr>
      <w:tr w:rsidR="00984201" w:rsidTr="00E05FA2">
        <w:trPr>
          <w:trHeight w:val="1248"/>
          <w:jc w:val="center"/>
        </w:trPr>
        <w:tc>
          <w:tcPr>
            <w:tcW w:w="815" w:type="dxa"/>
            <w:tcBorders>
              <w:top w:val="nil"/>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68</w:t>
            </w:r>
          </w:p>
        </w:tc>
        <w:tc>
          <w:tcPr>
            <w:tcW w:w="2121"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center"/>
              <w:rPr>
                <w:rFonts w:ascii="宋体" w:hAnsi="宋体" w:cs="宋体"/>
                <w:color w:val="000000"/>
                <w:szCs w:val="21"/>
              </w:rPr>
            </w:pPr>
            <w:r>
              <w:rPr>
                <w:rFonts w:ascii="宋体" w:hAnsi="宋体" w:cs="宋体" w:hint="eastAsia"/>
                <w:color w:val="000000"/>
                <w:kern w:val="0"/>
                <w:szCs w:val="21"/>
              </w:rPr>
              <w:t>超高强型UHMWPE纤维微结构调控与规模化制备技术</w:t>
            </w:r>
          </w:p>
        </w:tc>
        <w:tc>
          <w:tcPr>
            <w:tcW w:w="1250"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center"/>
              <w:rPr>
                <w:rFonts w:ascii="宋体" w:hAnsi="宋体" w:cs="宋体"/>
                <w:color w:val="000000"/>
                <w:szCs w:val="21"/>
              </w:rPr>
            </w:pPr>
            <w:r>
              <w:rPr>
                <w:rFonts w:ascii="宋体" w:hAnsi="宋体" w:cs="宋体" w:hint="eastAsia"/>
                <w:color w:val="000000"/>
                <w:kern w:val="0"/>
                <w:szCs w:val="21"/>
              </w:rPr>
              <w:t>浙江金昊新材料有限公司</w:t>
            </w:r>
          </w:p>
        </w:tc>
        <w:tc>
          <w:tcPr>
            <w:tcW w:w="6324"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4"/>
                <w:szCs w:val="24"/>
              </w:rPr>
            </w:pPr>
            <w:r>
              <w:rPr>
                <w:rFonts w:ascii="宋体" w:hAnsi="宋体" w:cs="宋体" w:hint="eastAsia"/>
                <w:color w:val="000000"/>
                <w:kern w:val="0"/>
                <w:sz w:val="22"/>
              </w:rPr>
              <w:t>突破高端UHMWPE纤维产品生产技术难题</w:t>
            </w:r>
          </w:p>
        </w:tc>
        <w:tc>
          <w:tcPr>
            <w:tcW w:w="97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center"/>
              <w:rPr>
                <w:rFonts w:ascii="宋体" w:hAnsi="宋体" w:cs="宋体"/>
                <w:color w:val="000000"/>
                <w:szCs w:val="21"/>
              </w:rPr>
            </w:pPr>
            <w:r>
              <w:rPr>
                <w:rFonts w:ascii="宋体" w:hAnsi="宋体" w:cs="宋体" w:hint="eastAsia"/>
                <w:color w:val="000000"/>
                <w:kern w:val="0"/>
                <w:szCs w:val="21"/>
              </w:rPr>
              <w:t>150</w:t>
            </w:r>
          </w:p>
        </w:tc>
        <w:tc>
          <w:tcPr>
            <w:tcW w:w="103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上虞区</w:t>
            </w:r>
          </w:p>
        </w:tc>
      </w:tr>
      <w:tr w:rsidR="00984201" w:rsidTr="00E05FA2">
        <w:trPr>
          <w:trHeight w:val="1248"/>
          <w:jc w:val="center"/>
        </w:trPr>
        <w:tc>
          <w:tcPr>
            <w:tcW w:w="815" w:type="dxa"/>
            <w:tcBorders>
              <w:top w:val="nil"/>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69</w:t>
            </w:r>
          </w:p>
        </w:tc>
        <w:tc>
          <w:tcPr>
            <w:tcW w:w="2121"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center"/>
              <w:rPr>
                <w:rFonts w:ascii="宋体" w:hAnsi="宋体" w:cs="宋体"/>
                <w:color w:val="000000"/>
                <w:szCs w:val="21"/>
              </w:rPr>
            </w:pPr>
            <w:r>
              <w:rPr>
                <w:rFonts w:ascii="宋体" w:hAnsi="宋体" w:cs="宋体" w:hint="eastAsia"/>
                <w:color w:val="000000"/>
                <w:kern w:val="0"/>
                <w:szCs w:val="21"/>
              </w:rPr>
              <w:t>高效杀菌漂白剂PAP（ε-邻苯二甲酰亚胺过氧己酸）合成及应用</w:t>
            </w:r>
          </w:p>
        </w:tc>
        <w:tc>
          <w:tcPr>
            <w:tcW w:w="1250"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center"/>
              <w:rPr>
                <w:rFonts w:ascii="宋体" w:hAnsi="宋体" w:cs="宋体"/>
                <w:color w:val="000000"/>
                <w:szCs w:val="21"/>
              </w:rPr>
            </w:pPr>
            <w:r>
              <w:rPr>
                <w:rFonts w:ascii="宋体" w:hAnsi="宋体" w:cs="宋体" w:hint="eastAsia"/>
                <w:color w:val="000000"/>
                <w:kern w:val="0"/>
                <w:szCs w:val="21"/>
              </w:rPr>
              <w:t>浙江金科日化原料有限公司</w:t>
            </w:r>
          </w:p>
        </w:tc>
        <w:tc>
          <w:tcPr>
            <w:tcW w:w="6324"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4"/>
                <w:szCs w:val="24"/>
              </w:rPr>
            </w:pPr>
            <w:r>
              <w:rPr>
                <w:rFonts w:ascii="宋体" w:hAnsi="宋体" w:cs="宋体" w:hint="eastAsia"/>
                <w:color w:val="000000"/>
                <w:kern w:val="0"/>
                <w:sz w:val="22"/>
              </w:rPr>
              <w:t>实现高效杀菌漂白剂PAP（ε-邻苯二甲酰亚胺过氧己酸）合成工业化生产。</w:t>
            </w:r>
          </w:p>
        </w:tc>
        <w:tc>
          <w:tcPr>
            <w:tcW w:w="97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center"/>
              <w:rPr>
                <w:rFonts w:ascii="宋体" w:hAnsi="宋体" w:cs="宋体"/>
                <w:color w:val="000000"/>
                <w:szCs w:val="21"/>
              </w:rPr>
            </w:pPr>
            <w:r>
              <w:rPr>
                <w:rFonts w:ascii="宋体" w:hAnsi="宋体" w:cs="宋体" w:hint="eastAsia"/>
                <w:color w:val="000000"/>
                <w:kern w:val="0"/>
                <w:szCs w:val="21"/>
              </w:rPr>
              <w:t>300</w:t>
            </w:r>
          </w:p>
        </w:tc>
        <w:tc>
          <w:tcPr>
            <w:tcW w:w="103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上虞区</w:t>
            </w:r>
          </w:p>
        </w:tc>
      </w:tr>
      <w:tr w:rsidR="00984201" w:rsidTr="00E05FA2">
        <w:trPr>
          <w:trHeight w:val="1248"/>
          <w:jc w:val="center"/>
        </w:trPr>
        <w:tc>
          <w:tcPr>
            <w:tcW w:w="815" w:type="dxa"/>
            <w:tcBorders>
              <w:top w:val="nil"/>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70</w:t>
            </w:r>
          </w:p>
        </w:tc>
        <w:tc>
          <w:tcPr>
            <w:tcW w:w="2121"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center"/>
              <w:rPr>
                <w:rFonts w:ascii="宋体" w:hAnsi="宋体" w:cs="宋体"/>
                <w:color w:val="000000"/>
                <w:szCs w:val="21"/>
              </w:rPr>
            </w:pPr>
            <w:r>
              <w:rPr>
                <w:rFonts w:ascii="宋体" w:hAnsi="宋体" w:cs="宋体" w:hint="eastAsia"/>
                <w:color w:val="000000"/>
                <w:kern w:val="0"/>
                <w:szCs w:val="21"/>
              </w:rPr>
              <w:t>6英寸碳化硅（SiC）单晶生长设备研发</w:t>
            </w:r>
          </w:p>
        </w:tc>
        <w:tc>
          <w:tcPr>
            <w:tcW w:w="1250"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center"/>
              <w:rPr>
                <w:rFonts w:ascii="宋体" w:hAnsi="宋体" w:cs="宋体"/>
                <w:color w:val="000000"/>
                <w:szCs w:val="21"/>
              </w:rPr>
            </w:pPr>
            <w:r>
              <w:rPr>
                <w:rFonts w:ascii="宋体" w:hAnsi="宋体" w:cs="宋体" w:hint="eastAsia"/>
                <w:color w:val="000000"/>
                <w:kern w:val="0"/>
                <w:szCs w:val="21"/>
              </w:rPr>
              <w:t>浙江晶盛机电股份有限公司</w:t>
            </w:r>
          </w:p>
        </w:tc>
        <w:tc>
          <w:tcPr>
            <w:tcW w:w="6324"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4"/>
                <w:szCs w:val="24"/>
              </w:rPr>
            </w:pPr>
            <w:r>
              <w:rPr>
                <w:rFonts w:ascii="宋体" w:hAnsi="宋体" w:cs="宋体" w:hint="eastAsia"/>
                <w:color w:val="000000"/>
                <w:kern w:val="0"/>
                <w:sz w:val="22"/>
              </w:rPr>
              <w:t>高稳定、低耗化机械设备与规范化、数字化的设备控制系统</w:t>
            </w:r>
          </w:p>
        </w:tc>
        <w:tc>
          <w:tcPr>
            <w:tcW w:w="97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center"/>
              <w:rPr>
                <w:rFonts w:ascii="宋体" w:hAnsi="宋体" w:cs="宋体"/>
                <w:color w:val="000000"/>
                <w:szCs w:val="21"/>
              </w:rPr>
            </w:pPr>
            <w:r>
              <w:rPr>
                <w:rFonts w:ascii="宋体" w:hAnsi="宋体" w:cs="宋体" w:hint="eastAsia"/>
                <w:color w:val="000000"/>
                <w:kern w:val="0"/>
                <w:szCs w:val="21"/>
              </w:rPr>
              <w:t>500</w:t>
            </w:r>
          </w:p>
        </w:tc>
        <w:tc>
          <w:tcPr>
            <w:tcW w:w="103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上虞区</w:t>
            </w:r>
          </w:p>
        </w:tc>
      </w:tr>
      <w:tr w:rsidR="00984201" w:rsidTr="00E05FA2">
        <w:trPr>
          <w:trHeight w:val="936"/>
          <w:jc w:val="center"/>
        </w:trPr>
        <w:tc>
          <w:tcPr>
            <w:tcW w:w="815" w:type="dxa"/>
            <w:tcBorders>
              <w:top w:val="nil"/>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71</w:t>
            </w:r>
          </w:p>
        </w:tc>
        <w:tc>
          <w:tcPr>
            <w:tcW w:w="2121"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center"/>
              <w:rPr>
                <w:rFonts w:ascii="宋体" w:hAnsi="宋体" w:cs="宋体"/>
                <w:color w:val="000000"/>
                <w:szCs w:val="21"/>
              </w:rPr>
            </w:pPr>
            <w:r>
              <w:rPr>
                <w:rFonts w:ascii="宋体" w:hAnsi="宋体" w:cs="宋体" w:hint="eastAsia"/>
                <w:color w:val="000000"/>
                <w:kern w:val="0"/>
                <w:szCs w:val="21"/>
              </w:rPr>
              <w:t>分散染料连续高浓度偶合技术及工业化装置开发</w:t>
            </w:r>
          </w:p>
        </w:tc>
        <w:tc>
          <w:tcPr>
            <w:tcW w:w="1250"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center"/>
              <w:rPr>
                <w:rFonts w:ascii="宋体" w:hAnsi="宋体" w:cs="宋体"/>
                <w:color w:val="000000"/>
                <w:szCs w:val="21"/>
              </w:rPr>
            </w:pPr>
            <w:r>
              <w:rPr>
                <w:rFonts w:ascii="宋体" w:hAnsi="宋体" w:cs="宋体" w:hint="eastAsia"/>
                <w:color w:val="000000"/>
                <w:kern w:val="0"/>
                <w:szCs w:val="21"/>
              </w:rPr>
              <w:t>浙江龙盛集团股份有限公司</w:t>
            </w:r>
          </w:p>
        </w:tc>
        <w:tc>
          <w:tcPr>
            <w:tcW w:w="6324"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4"/>
                <w:szCs w:val="24"/>
              </w:rPr>
            </w:pPr>
            <w:r>
              <w:rPr>
                <w:rFonts w:ascii="宋体" w:hAnsi="宋体" w:cs="宋体" w:hint="eastAsia"/>
                <w:color w:val="000000"/>
                <w:kern w:val="0"/>
                <w:sz w:val="22"/>
              </w:rPr>
              <w:t>吨滤饼生产装置投资下降300元吨滤饼生产成本下降400元，装置可稳定运行30天以上。</w:t>
            </w:r>
          </w:p>
        </w:tc>
        <w:tc>
          <w:tcPr>
            <w:tcW w:w="97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center"/>
              <w:rPr>
                <w:rFonts w:ascii="宋体" w:hAnsi="宋体" w:cs="宋体"/>
                <w:color w:val="000000"/>
                <w:szCs w:val="21"/>
              </w:rPr>
            </w:pPr>
            <w:r>
              <w:rPr>
                <w:rFonts w:ascii="宋体" w:hAnsi="宋体" w:cs="宋体" w:hint="eastAsia"/>
                <w:color w:val="000000"/>
                <w:kern w:val="0"/>
                <w:szCs w:val="21"/>
              </w:rPr>
              <w:t>120</w:t>
            </w:r>
          </w:p>
        </w:tc>
        <w:tc>
          <w:tcPr>
            <w:tcW w:w="103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上虞区</w:t>
            </w:r>
          </w:p>
        </w:tc>
      </w:tr>
      <w:tr w:rsidR="00984201" w:rsidTr="00E05FA2">
        <w:trPr>
          <w:trHeight w:val="864"/>
          <w:jc w:val="center"/>
        </w:trPr>
        <w:tc>
          <w:tcPr>
            <w:tcW w:w="815" w:type="dxa"/>
            <w:tcBorders>
              <w:top w:val="nil"/>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lastRenderedPageBreak/>
              <w:t>72</w:t>
            </w:r>
          </w:p>
        </w:tc>
        <w:tc>
          <w:tcPr>
            <w:tcW w:w="2121"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center"/>
              <w:rPr>
                <w:rFonts w:ascii="宋体" w:hAnsi="宋体" w:cs="宋体"/>
                <w:color w:val="000000"/>
                <w:sz w:val="22"/>
              </w:rPr>
            </w:pPr>
            <w:r>
              <w:rPr>
                <w:rFonts w:ascii="宋体" w:hAnsi="宋体" w:cs="宋体" w:hint="eastAsia"/>
                <w:color w:val="000000"/>
                <w:kern w:val="0"/>
                <w:szCs w:val="21"/>
              </w:rPr>
              <w:t>电子化学品级硫酸开发</w:t>
            </w:r>
          </w:p>
        </w:tc>
        <w:tc>
          <w:tcPr>
            <w:tcW w:w="1250"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center"/>
              <w:rPr>
                <w:rFonts w:ascii="宋体" w:hAnsi="宋体" w:cs="宋体"/>
                <w:color w:val="000000"/>
                <w:sz w:val="22"/>
              </w:rPr>
            </w:pPr>
            <w:r>
              <w:rPr>
                <w:rFonts w:ascii="宋体" w:hAnsi="宋体" w:cs="宋体" w:hint="eastAsia"/>
                <w:color w:val="000000"/>
                <w:kern w:val="0"/>
                <w:szCs w:val="21"/>
              </w:rPr>
              <w:t>浙江闰土股份有限公司</w:t>
            </w:r>
          </w:p>
        </w:tc>
        <w:tc>
          <w:tcPr>
            <w:tcW w:w="6324"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金属杂质含量小于10ppb，达到SEMIC7标准。</w:t>
            </w:r>
          </w:p>
        </w:tc>
        <w:tc>
          <w:tcPr>
            <w:tcW w:w="97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center"/>
              <w:rPr>
                <w:rFonts w:ascii="宋体" w:hAnsi="宋体" w:cs="宋体"/>
                <w:color w:val="000000"/>
                <w:sz w:val="22"/>
              </w:rPr>
            </w:pPr>
            <w:r>
              <w:rPr>
                <w:rFonts w:ascii="宋体" w:hAnsi="宋体" w:cs="宋体" w:hint="eastAsia"/>
                <w:color w:val="000000"/>
                <w:kern w:val="0"/>
                <w:szCs w:val="21"/>
              </w:rPr>
              <w:t>500</w:t>
            </w:r>
          </w:p>
        </w:tc>
        <w:tc>
          <w:tcPr>
            <w:tcW w:w="103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上虞区</w:t>
            </w:r>
          </w:p>
        </w:tc>
      </w:tr>
      <w:tr w:rsidR="00984201" w:rsidTr="00E05FA2">
        <w:trPr>
          <w:trHeight w:val="864"/>
          <w:jc w:val="center"/>
        </w:trPr>
        <w:tc>
          <w:tcPr>
            <w:tcW w:w="815" w:type="dxa"/>
            <w:tcBorders>
              <w:top w:val="nil"/>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73</w:t>
            </w:r>
          </w:p>
        </w:tc>
        <w:tc>
          <w:tcPr>
            <w:tcW w:w="2121"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center"/>
              <w:rPr>
                <w:rFonts w:ascii="宋体" w:hAnsi="宋体" w:cs="宋体"/>
                <w:color w:val="000000"/>
                <w:sz w:val="22"/>
              </w:rPr>
            </w:pPr>
            <w:r>
              <w:rPr>
                <w:rFonts w:ascii="宋体" w:hAnsi="宋体" w:cs="宋体" w:hint="eastAsia"/>
                <w:color w:val="000000"/>
                <w:kern w:val="0"/>
                <w:szCs w:val="21"/>
              </w:rPr>
              <w:t>特种精细化工的硝化连续化技术及应用</w:t>
            </w:r>
          </w:p>
        </w:tc>
        <w:tc>
          <w:tcPr>
            <w:tcW w:w="1250"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center"/>
              <w:rPr>
                <w:rFonts w:ascii="宋体" w:hAnsi="宋体" w:cs="宋体"/>
                <w:color w:val="000000"/>
                <w:sz w:val="22"/>
              </w:rPr>
            </w:pPr>
            <w:r>
              <w:rPr>
                <w:rFonts w:ascii="宋体" w:hAnsi="宋体" w:cs="宋体" w:hint="eastAsia"/>
                <w:color w:val="000000"/>
                <w:kern w:val="0"/>
                <w:sz w:val="24"/>
                <w:szCs w:val="24"/>
              </w:rPr>
              <w:t>浙江闰土股份有限公司</w:t>
            </w:r>
          </w:p>
        </w:tc>
        <w:tc>
          <w:tcPr>
            <w:tcW w:w="6324"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生产过程的连续化、自动化、现场无人化</w:t>
            </w:r>
            <w:r>
              <w:rPr>
                <w:rFonts w:ascii="宋体" w:hAnsi="宋体" w:cs="宋体" w:hint="eastAsia"/>
                <w:color w:val="191919"/>
                <w:kern w:val="0"/>
                <w:szCs w:val="21"/>
              </w:rPr>
              <w:t>，</w:t>
            </w:r>
            <w:r>
              <w:rPr>
                <w:rFonts w:ascii="Arial" w:hAnsi="Arial" w:cs="Arial"/>
                <w:color w:val="191919"/>
                <w:kern w:val="0"/>
                <w:szCs w:val="21"/>
              </w:rPr>
              <w:t>实现废水和废气的循环利用，实现远程控制、绿色环保的本质安全生产模式</w:t>
            </w:r>
            <w:r>
              <w:rPr>
                <w:rFonts w:ascii="黑体" w:eastAsia="黑体" w:hAnsi="宋体" w:cs="黑体"/>
                <w:color w:val="000000"/>
                <w:kern w:val="0"/>
                <w:sz w:val="24"/>
                <w:szCs w:val="24"/>
              </w:rPr>
              <w:t>。</w:t>
            </w:r>
          </w:p>
        </w:tc>
        <w:tc>
          <w:tcPr>
            <w:tcW w:w="97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center"/>
              <w:rPr>
                <w:rFonts w:ascii="宋体" w:hAnsi="宋体" w:cs="宋体"/>
                <w:color w:val="000000"/>
                <w:sz w:val="22"/>
              </w:rPr>
            </w:pPr>
            <w:r>
              <w:rPr>
                <w:rFonts w:ascii="宋体" w:hAnsi="宋体" w:cs="宋体" w:hint="eastAsia"/>
                <w:color w:val="000000"/>
                <w:kern w:val="0"/>
                <w:szCs w:val="21"/>
              </w:rPr>
              <w:t>500</w:t>
            </w:r>
          </w:p>
        </w:tc>
        <w:tc>
          <w:tcPr>
            <w:tcW w:w="103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上虞区</w:t>
            </w:r>
          </w:p>
        </w:tc>
      </w:tr>
      <w:tr w:rsidR="00984201" w:rsidTr="00E05FA2">
        <w:trPr>
          <w:trHeight w:val="1152"/>
          <w:jc w:val="center"/>
        </w:trPr>
        <w:tc>
          <w:tcPr>
            <w:tcW w:w="815" w:type="dxa"/>
            <w:tcBorders>
              <w:top w:val="nil"/>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74</w:t>
            </w:r>
          </w:p>
        </w:tc>
        <w:tc>
          <w:tcPr>
            <w:tcW w:w="2121"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center"/>
              <w:rPr>
                <w:rFonts w:ascii="宋体" w:hAnsi="宋体" w:cs="宋体"/>
                <w:color w:val="000000"/>
                <w:sz w:val="22"/>
              </w:rPr>
            </w:pPr>
            <w:r>
              <w:rPr>
                <w:rFonts w:ascii="宋体" w:hAnsi="宋体" w:cs="宋体" w:hint="eastAsia"/>
                <w:color w:val="000000"/>
                <w:kern w:val="0"/>
                <w:szCs w:val="21"/>
              </w:rPr>
              <w:t>鼓风及真空系统磁悬浮透平离心压缩装备</w:t>
            </w:r>
          </w:p>
        </w:tc>
        <w:tc>
          <w:tcPr>
            <w:tcW w:w="1250"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center"/>
              <w:rPr>
                <w:rFonts w:ascii="宋体" w:hAnsi="宋体" w:cs="宋体"/>
                <w:color w:val="000000"/>
                <w:sz w:val="22"/>
              </w:rPr>
            </w:pPr>
            <w:r>
              <w:rPr>
                <w:rFonts w:ascii="宋体" w:hAnsi="宋体" w:cs="宋体" w:hint="eastAsia"/>
                <w:color w:val="000000"/>
                <w:kern w:val="0"/>
                <w:szCs w:val="21"/>
              </w:rPr>
              <w:t>浙江上风高科专风实业股份有限公司</w:t>
            </w:r>
          </w:p>
        </w:tc>
        <w:tc>
          <w:tcPr>
            <w:tcW w:w="6324"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完成主动磁悬浮轴承研制；完成大功率磁悬浮电机研制；完成撬装一体化磁悬浮鼓风机研制；完成高真空度磁悬浮透平离心真空泵研制</w:t>
            </w:r>
          </w:p>
        </w:tc>
        <w:tc>
          <w:tcPr>
            <w:tcW w:w="97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center"/>
              <w:rPr>
                <w:rFonts w:ascii="宋体" w:hAnsi="宋体" w:cs="宋体"/>
                <w:color w:val="000000"/>
                <w:sz w:val="22"/>
              </w:rPr>
            </w:pPr>
            <w:r>
              <w:rPr>
                <w:rFonts w:ascii="宋体" w:hAnsi="宋体" w:cs="宋体" w:hint="eastAsia"/>
                <w:color w:val="000000"/>
                <w:kern w:val="0"/>
                <w:szCs w:val="21"/>
              </w:rPr>
              <w:t>200</w:t>
            </w:r>
          </w:p>
        </w:tc>
        <w:tc>
          <w:tcPr>
            <w:tcW w:w="103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上虞区</w:t>
            </w:r>
          </w:p>
        </w:tc>
      </w:tr>
      <w:tr w:rsidR="00984201" w:rsidTr="00E05FA2">
        <w:trPr>
          <w:trHeight w:val="1152"/>
          <w:jc w:val="center"/>
        </w:trPr>
        <w:tc>
          <w:tcPr>
            <w:tcW w:w="815" w:type="dxa"/>
            <w:tcBorders>
              <w:top w:val="nil"/>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75</w:t>
            </w:r>
          </w:p>
        </w:tc>
        <w:tc>
          <w:tcPr>
            <w:tcW w:w="2121"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center"/>
              <w:rPr>
                <w:rFonts w:ascii="宋体" w:hAnsi="宋体" w:cs="宋体"/>
                <w:color w:val="000000"/>
                <w:sz w:val="22"/>
              </w:rPr>
            </w:pPr>
            <w:r>
              <w:rPr>
                <w:rFonts w:ascii="宋体" w:hAnsi="宋体" w:cs="宋体" w:hint="eastAsia"/>
                <w:color w:val="000000"/>
                <w:kern w:val="0"/>
                <w:szCs w:val="21"/>
              </w:rPr>
              <w:t>报废动力电池中锰资源制备四氧化三锰（电池级）关键技术</w:t>
            </w:r>
          </w:p>
        </w:tc>
        <w:tc>
          <w:tcPr>
            <w:tcW w:w="1250"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center"/>
              <w:rPr>
                <w:rFonts w:ascii="宋体" w:hAnsi="宋体" w:cs="宋体"/>
                <w:color w:val="000000"/>
                <w:sz w:val="22"/>
              </w:rPr>
            </w:pPr>
            <w:r>
              <w:rPr>
                <w:rFonts w:ascii="宋体" w:hAnsi="宋体" w:cs="宋体" w:hint="eastAsia"/>
                <w:color w:val="000000"/>
                <w:kern w:val="0"/>
                <w:szCs w:val="21"/>
              </w:rPr>
              <w:t>浙江新时代中能循环科技有限公司</w:t>
            </w:r>
          </w:p>
        </w:tc>
        <w:tc>
          <w:tcPr>
            <w:tcW w:w="6324"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实现报废动力电池锰资源自动控制连续清洁生产高效制备四氧化三锰高值化再生利用技术方案。</w:t>
            </w:r>
          </w:p>
        </w:tc>
        <w:tc>
          <w:tcPr>
            <w:tcW w:w="97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center"/>
              <w:rPr>
                <w:rFonts w:ascii="宋体" w:hAnsi="宋体" w:cs="宋体"/>
                <w:color w:val="000000"/>
                <w:sz w:val="22"/>
              </w:rPr>
            </w:pPr>
            <w:r>
              <w:rPr>
                <w:rFonts w:ascii="宋体" w:hAnsi="宋体" w:cs="宋体" w:hint="eastAsia"/>
                <w:color w:val="000000"/>
                <w:kern w:val="0"/>
                <w:szCs w:val="21"/>
              </w:rPr>
              <w:t>300</w:t>
            </w:r>
          </w:p>
        </w:tc>
        <w:tc>
          <w:tcPr>
            <w:tcW w:w="103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上虞区</w:t>
            </w:r>
          </w:p>
        </w:tc>
      </w:tr>
      <w:tr w:rsidR="00984201" w:rsidTr="00E05FA2">
        <w:trPr>
          <w:trHeight w:val="864"/>
          <w:jc w:val="center"/>
        </w:trPr>
        <w:tc>
          <w:tcPr>
            <w:tcW w:w="815" w:type="dxa"/>
            <w:tcBorders>
              <w:top w:val="nil"/>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76</w:t>
            </w:r>
          </w:p>
        </w:tc>
        <w:tc>
          <w:tcPr>
            <w:tcW w:w="2121"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center"/>
              <w:rPr>
                <w:rFonts w:ascii="宋体" w:hAnsi="宋体" w:cs="宋体"/>
                <w:color w:val="000000"/>
                <w:sz w:val="22"/>
              </w:rPr>
            </w:pPr>
            <w:r>
              <w:rPr>
                <w:rFonts w:ascii="宋体" w:hAnsi="宋体" w:cs="宋体" w:hint="eastAsia"/>
                <w:color w:val="000000"/>
                <w:kern w:val="0"/>
                <w:szCs w:val="21"/>
              </w:rPr>
              <w:t>磷酸铁锂动力废旧电池回收资源化</w:t>
            </w:r>
          </w:p>
        </w:tc>
        <w:tc>
          <w:tcPr>
            <w:tcW w:w="1250"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center"/>
              <w:rPr>
                <w:rFonts w:ascii="宋体" w:hAnsi="宋体" w:cs="宋体"/>
                <w:color w:val="000000"/>
                <w:sz w:val="22"/>
              </w:rPr>
            </w:pPr>
            <w:r>
              <w:rPr>
                <w:rFonts w:ascii="宋体" w:hAnsi="宋体" w:cs="宋体" w:hint="eastAsia"/>
                <w:color w:val="000000"/>
                <w:kern w:val="0"/>
                <w:sz w:val="24"/>
                <w:szCs w:val="24"/>
              </w:rPr>
              <w:t>浙江新时代中能循环科技有限公司</w:t>
            </w:r>
          </w:p>
        </w:tc>
        <w:tc>
          <w:tcPr>
            <w:tcW w:w="6324"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碳酸锂产品含量不小于99%，杂质指标满足GB/T 11075-2003-1中的一级产品标准。每吨碳酸锂生产成本低于3万。</w:t>
            </w:r>
          </w:p>
        </w:tc>
        <w:tc>
          <w:tcPr>
            <w:tcW w:w="97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center"/>
              <w:rPr>
                <w:rFonts w:ascii="宋体" w:hAnsi="宋体" w:cs="宋体"/>
                <w:color w:val="000000"/>
                <w:sz w:val="22"/>
              </w:rPr>
            </w:pPr>
            <w:r>
              <w:rPr>
                <w:rFonts w:ascii="宋体" w:hAnsi="宋体" w:cs="宋体" w:hint="eastAsia"/>
                <w:color w:val="000000"/>
                <w:kern w:val="0"/>
                <w:szCs w:val="21"/>
              </w:rPr>
              <w:t>300</w:t>
            </w:r>
          </w:p>
        </w:tc>
        <w:tc>
          <w:tcPr>
            <w:tcW w:w="103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上虞区</w:t>
            </w:r>
          </w:p>
        </w:tc>
      </w:tr>
      <w:tr w:rsidR="00984201" w:rsidTr="00E05FA2">
        <w:trPr>
          <w:trHeight w:val="864"/>
          <w:jc w:val="center"/>
        </w:trPr>
        <w:tc>
          <w:tcPr>
            <w:tcW w:w="815" w:type="dxa"/>
            <w:tcBorders>
              <w:top w:val="nil"/>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77</w:t>
            </w:r>
          </w:p>
        </w:tc>
        <w:tc>
          <w:tcPr>
            <w:tcW w:w="2121"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center"/>
              <w:rPr>
                <w:rFonts w:ascii="宋体" w:hAnsi="宋体" w:cs="宋体"/>
                <w:color w:val="000000"/>
                <w:sz w:val="22"/>
              </w:rPr>
            </w:pPr>
            <w:r>
              <w:rPr>
                <w:rFonts w:ascii="宋体" w:hAnsi="宋体" w:cs="宋体" w:hint="eastAsia"/>
                <w:color w:val="000000"/>
                <w:kern w:val="0"/>
                <w:szCs w:val="21"/>
              </w:rPr>
              <w:t>水性数码印花墨水及印花工艺</w:t>
            </w:r>
          </w:p>
        </w:tc>
        <w:tc>
          <w:tcPr>
            <w:tcW w:w="1250"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center"/>
              <w:rPr>
                <w:rFonts w:ascii="宋体" w:hAnsi="宋体" w:cs="宋体"/>
                <w:color w:val="000000"/>
                <w:sz w:val="22"/>
              </w:rPr>
            </w:pPr>
            <w:r>
              <w:rPr>
                <w:rFonts w:ascii="宋体" w:hAnsi="宋体" w:cs="宋体" w:hint="eastAsia"/>
                <w:color w:val="000000"/>
                <w:kern w:val="0"/>
                <w:szCs w:val="21"/>
              </w:rPr>
              <w:t>浙江亿得新材料股份有限公司</w:t>
            </w:r>
          </w:p>
        </w:tc>
        <w:tc>
          <w:tcPr>
            <w:tcW w:w="6324"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具有长时间打印不断墨、不飘墨、不堵头、不干头的高性能纺织墨水。</w:t>
            </w:r>
          </w:p>
        </w:tc>
        <w:tc>
          <w:tcPr>
            <w:tcW w:w="97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center"/>
              <w:rPr>
                <w:rFonts w:ascii="宋体" w:hAnsi="宋体" w:cs="宋体"/>
                <w:color w:val="000000"/>
                <w:sz w:val="22"/>
              </w:rPr>
            </w:pPr>
            <w:r>
              <w:rPr>
                <w:rFonts w:ascii="宋体" w:hAnsi="宋体" w:cs="宋体" w:hint="eastAsia"/>
                <w:color w:val="000000"/>
                <w:kern w:val="0"/>
                <w:szCs w:val="21"/>
              </w:rPr>
              <w:t>200</w:t>
            </w:r>
          </w:p>
        </w:tc>
        <w:tc>
          <w:tcPr>
            <w:tcW w:w="103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上虞区</w:t>
            </w:r>
          </w:p>
        </w:tc>
      </w:tr>
      <w:tr w:rsidR="00984201" w:rsidTr="00E05FA2">
        <w:trPr>
          <w:trHeight w:val="864"/>
          <w:jc w:val="center"/>
        </w:trPr>
        <w:tc>
          <w:tcPr>
            <w:tcW w:w="815" w:type="dxa"/>
            <w:tcBorders>
              <w:top w:val="nil"/>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78</w:t>
            </w:r>
          </w:p>
        </w:tc>
        <w:tc>
          <w:tcPr>
            <w:tcW w:w="2121"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center"/>
              <w:rPr>
                <w:rFonts w:ascii="宋体" w:hAnsi="宋体" w:cs="宋体"/>
                <w:color w:val="000000"/>
                <w:sz w:val="22"/>
              </w:rPr>
            </w:pPr>
            <w:r>
              <w:rPr>
                <w:rFonts w:ascii="宋体" w:hAnsi="宋体" w:cs="宋体" w:hint="eastAsia"/>
                <w:color w:val="000000"/>
                <w:kern w:val="0"/>
                <w:szCs w:val="21"/>
              </w:rPr>
              <w:t>新型无水印染染料色浆</w:t>
            </w:r>
          </w:p>
        </w:tc>
        <w:tc>
          <w:tcPr>
            <w:tcW w:w="1250"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center"/>
              <w:rPr>
                <w:rFonts w:ascii="宋体" w:hAnsi="宋体" w:cs="宋体"/>
                <w:color w:val="000000"/>
                <w:sz w:val="22"/>
              </w:rPr>
            </w:pPr>
            <w:r>
              <w:rPr>
                <w:rFonts w:ascii="宋体" w:hAnsi="宋体" w:cs="宋体" w:hint="eastAsia"/>
                <w:color w:val="000000"/>
                <w:kern w:val="0"/>
                <w:sz w:val="24"/>
                <w:szCs w:val="24"/>
              </w:rPr>
              <w:t>浙江亿得新材料股份有限公司</w:t>
            </w:r>
          </w:p>
        </w:tc>
        <w:tc>
          <w:tcPr>
            <w:tcW w:w="6324"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得到性能优异的染料色浆产品，丰富染料品种，增加染料色浆的应用优势，提高染料色浆的应用性能，提高水泡和摩擦牢度一级以上。改变印染方式，在印染过程中可以减少或者不用新鲜水，减少废水80%以上。</w:t>
            </w:r>
          </w:p>
        </w:tc>
        <w:tc>
          <w:tcPr>
            <w:tcW w:w="97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center"/>
              <w:rPr>
                <w:rFonts w:ascii="宋体" w:hAnsi="宋体" w:cs="宋体"/>
                <w:color w:val="000000"/>
                <w:sz w:val="22"/>
              </w:rPr>
            </w:pPr>
            <w:r>
              <w:rPr>
                <w:rFonts w:ascii="宋体" w:hAnsi="宋体" w:cs="宋体" w:hint="eastAsia"/>
                <w:color w:val="000000"/>
                <w:kern w:val="0"/>
                <w:szCs w:val="21"/>
              </w:rPr>
              <w:t>200</w:t>
            </w:r>
          </w:p>
        </w:tc>
        <w:tc>
          <w:tcPr>
            <w:tcW w:w="103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上虞区</w:t>
            </w:r>
          </w:p>
        </w:tc>
      </w:tr>
      <w:tr w:rsidR="00984201" w:rsidTr="00E05FA2">
        <w:trPr>
          <w:trHeight w:val="864"/>
          <w:jc w:val="center"/>
        </w:trPr>
        <w:tc>
          <w:tcPr>
            <w:tcW w:w="815" w:type="dxa"/>
            <w:tcBorders>
              <w:top w:val="nil"/>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79</w:t>
            </w:r>
          </w:p>
        </w:tc>
        <w:tc>
          <w:tcPr>
            <w:tcW w:w="2121"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center"/>
              <w:rPr>
                <w:rFonts w:ascii="宋体" w:hAnsi="宋体" w:cs="宋体"/>
                <w:color w:val="000000"/>
                <w:sz w:val="22"/>
              </w:rPr>
            </w:pPr>
            <w:r>
              <w:rPr>
                <w:rFonts w:ascii="宋体" w:hAnsi="宋体" w:cs="宋体" w:hint="eastAsia"/>
                <w:color w:val="000000"/>
                <w:kern w:val="0"/>
                <w:szCs w:val="21"/>
              </w:rPr>
              <w:t>新型高强度液体染料</w:t>
            </w:r>
          </w:p>
        </w:tc>
        <w:tc>
          <w:tcPr>
            <w:tcW w:w="1250"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center"/>
              <w:rPr>
                <w:rFonts w:ascii="宋体" w:hAnsi="宋体" w:cs="宋体"/>
                <w:color w:val="000000"/>
                <w:sz w:val="22"/>
              </w:rPr>
            </w:pPr>
            <w:r>
              <w:rPr>
                <w:rFonts w:ascii="宋体" w:hAnsi="宋体" w:cs="宋体" w:hint="eastAsia"/>
                <w:color w:val="000000"/>
                <w:kern w:val="0"/>
                <w:sz w:val="24"/>
                <w:szCs w:val="24"/>
              </w:rPr>
              <w:t>浙江亿得新材料股份有限公司</w:t>
            </w:r>
          </w:p>
        </w:tc>
        <w:tc>
          <w:tcPr>
            <w:tcW w:w="6324"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活性和酸性染料纯度大于93%、浓度大于15%、无机盐含量小于600ppm、粘度小于5cps、表明张力大于5（5）过滤性能T1/T3&gt;0.9、储存稳定性大于半年。分散和有机颜料色浆和墨水D50尺寸在200nm以下。</w:t>
            </w:r>
          </w:p>
        </w:tc>
        <w:tc>
          <w:tcPr>
            <w:tcW w:w="97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center"/>
              <w:rPr>
                <w:rFonts w:ascii="宋体" w:hAnsi="宋体" w:cs="宋体"/>
                <w:color w:val="000000"/>
                <w:sz w:val="22"/>
              </w:rPr>
            </w:pPr>
            <w:r>
              <w:rPr>
                <w:rFonts w:ascii="宋体" w:hAnsi="宋体" w:cs="宋体" w:hint="eastAsia"/>
                <w:color w:val="000000"/>
                <w:kern w:val="0"/>
                <w:szCs w:val="21"/>
              </w:rPr>
              <w:t>200</w:t>
            </w:r>
          </w:p>
        </w:tc>
        <w:tc>
          <w:tcPr>
            <w:tcW w:w="103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上虞区</w:t>
            </w:r>
          </w:p>
        </w:tc>
      </w:tr>
      <w:tr w:rsidR="00984201" w:rsidTr="00E05FA2">
        <w:trPr>
          <w:trHeight w:val="576"/>
          <w:jc w:val="center"/>
        </w:trPr>
        <w:tc>
          <w:tcPr>
            <w:tcW w:w="815" w:type="dxa"/>
            <w:tcBorders>
              <w:top w:val="nil"/>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lastRenderedPageBreak/>
              <w:t>80</w:t>
            </w:r>
          </w:p>
        </w:tc>
        <w:tc>
          <w:tcPr>
            <w:tcW w:w="2121"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center"/>
              <w:rPr>
                <w:rFonts w:ascii="宋体" w:hAnsi="宋体" w:cs="宋体"/>
                <w:color w:val="000000"/>
                <w:sz w:val="22"/>
              </w:rPr>
            </w:pPr>
            <w:r>
              <w:rPr>
                <w:rFonts w:ascii="宋体" w:hAnsi="宋体" w:cs="宋体" w:hint="eastAsia"/>
                <w:color w:val="000000"/>
                <w:kern w:val="0"/>
                <w:szCs w:val="21"/>
              </w:rPr>
              <w:t>高性能镜头专用光学树脂的合成与产业化</w:t>
            </w:r>
          </w:p>
        </w:tc>
        <w:tc>
          <w:tcPr>
            <w:tcW w:w="1250"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center"/>
              <w:rPr>
                <w:rFonts w:ascii="宋体" w:hAnsi="宋体" w:cs="宋体"/>
                <w:color w:val="000000"/>
                <w:sz w:val="22"/>
              </w:rPr>
            </w:pPr>
            <w:r>
              <w:rPr>
                <w:rFonts w:ascii="宋体" w:hAnsi="宋体" w:cs="宋体" w:hint="eastAsia"/>
                <w:color w:val="000000"/>
                <w:kern w:val="0"/>
                <w:szCs w:val="21"/>
              </w:rPr>
              <w:t>浙江中欣氟材股份有限公司</w:t>
            </w:r>
          </w:p>
        </w:tc>
        <w:tc>
          <w:tcPr>
            <w:tcW w:w="6324"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可见光透过率≥88%；弯曲强度≥90MPa；成型收缩率≤0.6%；玻璃化转变温度＞150℃。</w:t>
            </w:r>
          </w:p>
        </w:tc>
        <w:tc>
          <w:tcPr>
            <w:tcW w:w="97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center"/>
              <w:rPr>
                <w:rFonts w:ascii="宋体" w:hAnsi="宋体" w:cs="宋体"/>
                <w:color w:val="000000"/>
                <w:sz w:val="22"/>
              </w:rPr>
            </w:pPr>
            <w:r>
              <w:rPr>
                <w:rFonts w:ascii="宋体" w:hAnsi="宋体" w:cs="宋体" w:hint="eastAsia"/>
                <w:color w:val="000000"/>
                <w:kern w:val="0"/>
                <w:szCs w:val="21"/>
              </w:rPr>
              <w:t>200</w:t>
            </w:r>
          </w:p>
        </w:tc>
        <w:tc>
          <w:tcPr>
            <w:tcW w:w="103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上虞区</w:t>
            </w:r>
          </w:p>
        </w:tc>
      </w:tr>
      <w:tr w:rsidR="00984201" w:rsidTr="00E05FA2">
        <w:trPr>
          <w:trHeight w:val="864"/>
          <w:jc w:val="center"/>
        </w:trPr>
        <w:tc>
          <w:tcPr>
            <w:tcW w:w="815" w:type="dxa"/>
            <w:tcBorders>
              <w:top w:val="nil"/>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81</w:t>
            </w:r>
          </w:p>
        </w:tc>
        <w:tc>
          <w:tcPr>
            <w:tcW w:w="2121"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center"/>
              <w:rPr>
                <w:rFonts w:ascii="宋体" w:hAnsi="宋体" w:cs="宋体"/>
                <w:color w:val="000000"/>
                <w:sz w:val="22"/>
              </w:rPr>
            </w:pPr>
            <w:r>
              <w:rPr>
                <w:rFonts w:ascii="宋体" w:hAnsi="宋体" w:cs="宋体" w:hint="eastAsia"/>
                <w:color w:val="000000"/>
                <w:kern w:val="0"/>
                <w:szCs w:val="21"/>
              </w:rPr>
              <w:t>高精度多管式连续磺化技术攻关及关键装备开发</w:t>
            </w:r>
          </w:p>
        </w:tc>
        <w:tc>
          <w:tcPr>
            <w:tcW w:w="1250"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center"/>
              <w:rPr>
                <w:rFonts w:ascii="宋体" w:hAnsi="宋体" w:cs="宋体"/>
                <w:color w:val="000000"/>
                <w:sz w:val="22"/>
              </w:rPr>
            </w:pPr>
            <w:r>
              <w:rPr>
                <w:rFonts w:ascii="宋体" w:hAnsi="宋体" w:cs="宋体" w:hint="eastAsia"/>
                <w:color w:val="000000"/>
                <w:kern w:val="0"/>
                <w:szCs w:val="21"/>
              </w:rPr>
              <w:t>中轻化工绍兴有限公司</w:t>
            </w:r>
          </w:p>
        </w:tc>
        <w:tc>
          <w:tcPr>
            <w:tcW w:w="6324"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磺化产品的有效连续生产时间≥30天，磺化反应器能力6吨/小时以上。</w:t>
            </w:r>
          </w:p>
        </w:tc>
        <w:tc>
          <w:tcPr>
            <w:tcW w:w="97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center"/>
              <w:rPr>
                <w:rFonts w:ascii="宋体" w:hAnsi="宋体" w:cs="宋体"/>
                <w:color w:val="000000"/>
                <w:sz w:val="22"/>
              </w:rPr>
            </w:pPr>
            <w:r>
              <w:rPr>
                <w:rFonts w:ascii="宋体" w:hAnsi="宋体" w:cs="宋体" w:hint="eastAsia"/>
                <w:color w:val="000000"/>
                <w:kern w:val="0"/>
                <w:szCs w:val="21"/>
              </w:rPr>
              <w:t>200</w:t>
            </w:r>
          </w:p>
        </w:tc>
        <w:tc>
          <w:tcPr>
            <w:tcW w:w="103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上虞区</w:t>
            </w:r>
          </w:p>
        </w:tc>
      </w:tr>
      <w:tr w:rsidR="00984201" w:rsidTr="00E05FA2">
        <w:trPr>
          <w:trHeight w:val="864"/>
          <w:jc w:val="center"/>
        </w:trPr>
        <w:tc>
          <w:tcPr>
            <w:tcW w:w="815" w:type="dxa"/>
            <w:tcBorders>
              <w:top w:val="nil"/>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82</w:t>
            </w:r>
          </w:p>
        </w:tc>
        <w:tc>
          <w:tcPr>
            <w:tcW w:w="2121"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民用航空碳纤维复合材料机身关键技术研究与应用</w:t>
            </w:r>
          </w:p>
        </w:tc>
        <w:tc>
          <w:tcPr>
            <w:tcW w:w="1250"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万丰飞机工业有限公司</w:t>
            </w:r>
          </w:p>
        </w:tc>
        <w:tc>
          <w:tcPr>
            <w:tcW w:w="6324"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（1）复合材料封闭壳体与内部构件间胶接间隙的确定方法；（2）模内底漆工艺参数设计； （3）机身整体共固化一体成型工艺；（4）预浸料铺层及剪口优化技术； （5）力学性能对前梁、后梁的破坏强度及挠度均有要求。</w:t>
            </w:r>
          </w:p>
        </w:tc>
        <w:tc>
          <w:tcPr>
            <w:tcW w:w="97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50</w:t>
            </w:r>
          </w:p>
        </w:tc>
        <w:tc>
          <w:tcPr>
            <w:tcW w:w="103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新昌县</w:t>
            </w:r>
          </w:p>
        </w:tc>
      </w:tr>
      <w:tr w:rsidR="00984201" w:rsidTr="00E05FA2">
        <w:trPr>
          <w:trHeight w:val="576"/>
          <w:jc w:val="center"/>
        </w:trPr>
        <w:tc>
          <w:tcPr>
            <w:tcW w:w="815" w:type="dxa"/>
            <w:tcBorders>
              <w:top w:val="nil"/>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83</w:t>
            </w:r>
          </w:p>
        </w:tc>
        <w:tc>
          <w:tcPr>
            <w:tcW w:w="2121"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轻型飞机航电系统国产化研制项目</w:t>
            </w:r>
          </w:p>
        </w:tc>
        <w:tc>
          <w:tcPr>
            <w:tcW w:w="1250"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万丰飞机工业有限公司</w:t>
            </w:r>
          </w:p>
        </w:tc>
        <w:tc>
          <w:tcPr>
            <w:tcW w:w="6324"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（1）国产机械式飞行仪表的选型，配置；地面试验台的设计、制造及测试； （2）基于新的航电设备的仪表板结构的设计、试制和装机测试； （3）整个系统的电磁兼容试验完全通过； （4）对安装新系统的飞机进行飞行试验，按适航规章进行系统的相关试验； （5）将设计及测试资料需通过适航认证。</w:t>
            </w:r>
          </w:p>
        </w:tc>
        <w:tc>
          <w:tcPr>
            <w:tcW w:w="97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50</w:t>
            </w:r>
          </w:p>
        </w:tc>
        <w:tc>
          <w:tcPr>
            <w:tcW w:w="103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新昌县</w:t>
            </w:r>
          </w:p>
        </w:tc>
      </w:tr>
      <w:tr w:rsidR="00984201" w:rsidTr="00E05FA2">
        <w:trPr>
          <w:trHeight w:val="864"/>
          <w:jc w:val="center"/>
        </w:trPr>
        <w:tc>
          <w:tcPr>
            <w:tcW w:w="815" w:type="dxa"/>
            <w:tcBorders>
              <w:top w:val="nil"/>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84</w:t>
            </w:r>
          </w:p>
        </w:tc>
        <w:tc>
          <w:tcPr>
            <w:tcW w:w="2121"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高效多工位低能耗割管机的关键技术</w:t>
            </w:r>
          </w:p>
        </w:tc>
        <w:tc>
          <w:tcPr>
            <w:tcW w:w="1250"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新昌县金马数控设备有限公司</w:t>
            </w:r>
          </w:p>
        </w:tc>
        <w:tc>
          <w:tcPr>
            <w:tcW w:w="6324"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（1）双工位加工机构结构设计；（2）加工转移紧密配合技术；（3）多工作模组设计：包括有可沿环形滑轨移动的工作模组、轴套类零件切割模组；（4）设备精度的智能化设计；（5）精度智能振动抑制技术。</w:t>
            </w:r>
          </w:p>
        </w:tc>
        <w:tc>
          <w:tcPr>
            <w:tcW w:w="97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150</w:t>
            </w:r>
          </w:p>
        </w:tc>
        <w:tc>
          <w:tcPr>
            <w:tcW w:w="103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新昌县</w:t>
            </w:r>
          </w:p>
        </w:tc>
      </w:tr>
      <w:tr w:rsidR="00984201" w:rsidTr="00E05FA2">
        <w:trPr>
          <w:trHeight w:val="864"/>
          <w:jc w:val="center"/>
        </w:trPr>
        <w:tc>
          <w:tcPr>
            <w:tcW w:w="815" w:type="dxa"/>
            <w:tcBorders>
              <w:top w:val="nil"/>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85</w:t>
            </w:r>
          </w:p>
        </w:tc>
        <w:tc>
          <w:tcPr>
            <w:tcW w:w="2121"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高效制冷压缩机型线设计制造</w:t>
            </w:r>
          </w:p>
        </w:tc>
        <w:tc>
          <w:tcPr>
            <w:tcW w:w="1250"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浙江博莱特制冷设备有限公司</w:t>
            </w:r>
          </w:p>
        </w:tc>
        <w:tc>
          <w:tcPr>
            <w:tcW w:w="6324"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活塞式制冷压缩机的质量依据GB/T5773-2004/XG1-2011《容积式制冷压缩机性能试验方法》</w:t>
            </w:r>
          </w:p>
        </w:tc>
        <w:tc>
          <w:tcPr>
            <w:tcW w:w="97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200</w:t>
            </w:r>
          </w:p>
        </w:tc>
        <w:tc>
          <w:tcPr>
            <w:tcW w:w="103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新昌县</w:t>
            </w:r>
          </w:p>
        </w:tc>
      </w:tr>
      <w:tr w:rsidR="00984201" w:rsidTr="00E05FA2">
        <w:trPr>
          <w:trHeight w:val="864"/>
          <w:jc w:val="center"/>
        </w:trPr>
        <w:tc>
          <w:tcPr>
            <w:tcW w:w="815" w:type="dxa"/>
            <w:tcBorders>
              <w:top w:val="nil"/>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86</w:t>
            </w:r>
          </w:p>
        </w:tc>
        <w:tc>
          <w:tcPr>
            <w:tcW w:w="2121"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年产36万套汽车空调管路组件自动化改造项目</w:t>
            </w:r>
          </w:p>
        </w:tc>
        <w:tc>
          <w:tcPr>
            <w:tcW w:w="1250"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浙江佛城制冷有限公司</w:t>
            </w:r>
          </w:p>
        </w:tc>
        <w:tc>
          <w:tcPr>
            <w:tcW w:w="6324"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项目主要采用压板法兰与铝合金管非焊接的机械铆接技术或工艺</w:t>
            </w:r>
          </w:p>
        </w:tc>
        <w:tc>
          <w:tcPr>
            <w:tcW w:w="97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50</w:t>
            </w:r>
          </w:p>
        </w:tc>
        <w:tc>
          <w:tcPr>
            <w:tcW w:w="103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新昌县</w:t>
            </w:r>
          </w:p>
        </w:tc>
      </w:tr>
      <w:tr w:rsidR="00984201" w:rsidTr="00E05FA2">
        <w:trPr>
          <w:trHeight w:val="864"/>
          <w:jc w:val="center"/>
        </w:trPr>
        <w:tc>
          <w:tcPr>
            <w:tcW w:w="815" w:type="dxa"/>
            <w:tcBorders>
              <w:top w:val="nil"/>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lastRenderedPageBreak/>
              <w:t>87</w:t>
            </w:r>
          </w:p>
        </w:tc>
        <w:tc>
          <w:tcPr>
            <w:tcW w:w="2121"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复杂的非标小模数传动齿轮及电子线路仿真设计（兼顾EMC）方向</w:t>
            </w:r>
          </w:p>
        </w:tc>
        <w:tc>
          <w:tcPr>
            <w:tcW w:w="1250"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浙江捷昌线性驱动科技股份有限公司</w:t>
            </w:r>
          </w:p>
        </w:tc>
        <w:tc>
          <w:tcPr>
            <w:tcW w:w="6324"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（1）需要在复杂的非标小模数传动齿轮方面有独到的研究，对齿轮的机械设计、修行、噪音等能提供科学的依据及进行系统的仿真模拟。整体机械噪音≤42Db. （2）电子线路仿真设计（兼顾EMC）项目需要对电子线路板乃至整个系统进行电磁仿真并能提供科学的指导建议,经过仿真的线路板可以一次性通过EN55014标准测试。</w:t>
            </w:r>
          </w:p>
        </w:tc>
        <w:tc>
          <w:tcPr>
            <w:tcW w:w="97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30</w:t>
            </w:r>
          </w:p>
        </w:tc>
        <w:tc>
          <w:tcPr>
            <w:tcW w:w="103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新昌县</w:t>
            </w:r>
          </w:p>
        </w:tc>
      </w:tr>
      <w:tr w:rsidR="00984201" w:rsidTr="00E05FA2">
        <w:trPr>
          <w:trHeight w:val="864"/>
          <w:jc w:val="center"/>
        </w:trPr>
        <w:tc>
          <w:tcPr>
            <w:tcW w:w="815" w:type="dxa"/>
            <w:tcBorders>
              <w:top w:val="nil"/>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88</w:t>
            </w:r>
          </w:p>
        </w:tc>
        <w:tc>
          <w:tcPr>
            <w:tcW w:w="2121"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复合材料板簧</w:t>
            </w:r>
          </w:p>
        </w:tc>
        <w:tc>
          <w:tcPr>
            <w:tcW w:w="1250"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浙江美力科技股份有限公司</w:t>
            </w:r>
          </w:p>
        </w:tc>
        <w:tc>
          <w:tcPr>
            <w:tcW w:w="6324"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（1）基体材料：环氧树脂； （2）增强材料：玻璃纤维； （3）密度：（1）9-（2）0g/cm3； （4）设计载荷：位置1(370mm)7307N、位置2(420mm)7686N、位置3(445mm)7920N、位置4(470mm)8064N； （5）刚度：位置1(370mm)97.48N/mm、位置2(420mm)10（2）43N/mm、位置3(445mm)107.27N/mm、位置4(470mm)11（2）40N/mm； （6）疲劳寿命：80万次无开裂、分层等现象，刚度变化不得超过原弹簧刚度的10%。</w:t>
            </w:r>
          </w:p>
        </w:tc>
        <w:tc>
          <w:tcPr>
            <w:tcW w:w="97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30</w:t>
            </w:r>
          </w:p>
        </w:tc>
        <w:tc>
          <w:tcPr>
            <w:tcW w:w="103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新昌县</w:t>
            </w:r>
          </w:p>
        </w:tc>
      </w:tr>
      <w:tr w:rsidR="00984201" w:rsidTr="00E05FA2">
        <w:trPr>
          <w:trHeight w:val="864"/>
          <w:jc w:val="center"/>
        </w:trPr>
        <w:tc>
          <w:tcPr>
            <w:tcW w:w="815" w:type="dxa"/>
            <w:tcBorders>
              <w:top w:val="nil"/>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89</w:t>
            </w:r>
          </w:p>
        </w:tc>
        <w:tc>
          <w:tcPr>
            <w:tcW w:w="2121"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智能高精度阀口袋精灌机</w:t>
            </w:r>
          </w:p>
        </w:tc>
        <w:tc>
          <w:tcPr>
            <w:tcW w:w="1250"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浙江美联智能科技有限公司</w:t>
            </w:r>
          </w:p>
        </w:tc>
        <w:tc>
          <w:tcPr>
            <w:tcW w:w="6324"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动态称重的精度±0.05%及以下，并且实现“零”扬尘“零”喷粉</w:t>
            </w:r>
          </w:p>
        </w:tc>
        <w:tc>
          <w:tcPr>
            <w:tcW w:w="97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200</w:t>
            </w:r>
          </w:p>
        </w:tc>
        <w:tc>
          <w:tcPr>
            <w:tcW w:w="103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新昌县</w:t>
            </w:r>
          </w:p>
        </w:tc>
      </w:tr>
      <w:tr w:rsidR="00984201" w:rsidTr="00E05FA2">
        <w:trPr>
          <w:trHeight w:val="576"/>
          <w:jc w:val="center"/>
        </w:trPr>
        <w:tc>
          <w:tcPr>
            <w:tcW w:w="815" w:type="dxa"/>
            <w:tcBorders>
              <w:top w:val="nil"/>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90</w:t>
            </w:r>
          </w:p>
        </w:tc>
        <w:tc>
          <w:tcPr>
            <w:tcW w:w="2121"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喷气织机用电磁阀</w:t>
            </w:r>
          </w:p>
        </w:tc>
        <w:tc>
          <w:tcPr>
            <w:tcW w:w="1250"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浙江日发纺机技术有限公司</w:t>
            </w:r>
          </w:p>
        </w:tc>
        <w:tc>
          <w:tcPr>
            <w:tcW w:w="6324"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（1）工作压力：≤0.7MPa （2）灵敏度：开启6~9ms、关闭17~21ms （3）工作寿命：&gt;20亿次 （4）压力范围0-10bar</w:t>
            </w:r>
          </w:p>
        </w:tc>
        <w:tc>
          <w:tcPr>
            <w:tcW w:w="97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50</w:t>
            </w:r>
          </w:p>
        </w:tc>
        <w:tc>
          <w:tcPr>
            <w:tcW w:w="103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新昌县</w:t>
            </w:r>
          </w:p>
        </w:tc>
      </w:tr>
      <w:tr w:rsidR="00984201" w:rsidTr="00E05FA2">
        <w:trPr>
          <w:trHeight w:val="864"/>
          <w:jc w:val="center"/>
        </w:trPr>
        <w:tc>
          <w:tcPr>
            <w:tcW w:w="815" w:type="dxa"/>
            <w:tcBorders>
              <w:top w:val="nil"/>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91</w:t>
            </w:r>
          </w:p>
        </w:tc>
        <w:tc>
          <w:tcPr>
            <w:tcW w:w="2121"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喷水织机喷嘴</w:t>
            </w:r>
          </w:p>
        </w:tc>
        <w:tc>
          <w:tcPr>
            <w:tcW w:w="1250"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浙江日发纺机技术有限公司</w:t>
            </w:r>
          </w:p>
        </w:tc>
        <w:tc>
          <w:tcPr>
            <w:tcW w:w="6324"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（1）喷嘴耐高温，耐磨损，耐腐蚀 （2）喷水水流具有良好的集束性，入纬率1700-2000m/min （3）可用最大织机幅宽（2）3m</w:t>
            </w:r>
          </w:p>
        </w:tc>
        <w:tc>
          <w:tcPr>
            <w:tcW w:w="97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50</w:t>
            </w:r>
          </w:p>
        </w:tc>
        <w:tc>
          <w:tcPr>
            <w:tcW w:w="103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新昌县</w:t>
            </w:r>
          </w:p>
        </w:tc>
      </w:tr>
      <w:tr w:rsidR="00984201" w:rsidTr="00E05FA2">
        <w:trPr>
          <w:trHeight w:val="576"/>
          <w:jc w:val="center"/>
        </w:trPr>
        <w:tc>
          <w:tcPr>
            <w:tcW w:w="815" w:type="dxa"/>
            <w:tcBorders>
              <w:top w:val="nil"/>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92</w:t>
            </w:r>
          </w:p>
        </w:tc>
        <w:tc>
          <w:tcPr>
            <w:tcW w:w="2121"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医废就地处置装备</w:t>
            </w:r>
          </w:p>
        </w:tc>
        <w:tc>
          <w:tcPr>
            <w:tcW w:w="1250"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浙江融家科技有限公司</w:t>
            </w:r>
          </w:p>
        </w:tc>
        <w:tc>
          <w:tcPr>
            <w:tcW w:w="6324"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日处理量：150kg，500kg，1000kg，按每天工作10小时算 处理效率：15kg/h，50kg/h ，100kg/h减量程度：90~95% 杀菌率：99.99%液态废水：处理后达标无毒排放 废气：处理后达标无毒排放</w:t>
            </w:r>
          </w:p>
        </w:tc>
        <w:tc>
          <w:tcPr>
            <w:tcW w:w="97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60</w:t>
            </w:r>
          </w:p>
        </w:tc>
        <w:tc>
          <w:tcPr>
            <w:tcW w:w="103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新昌县</w:t>
            </w:r>
          </w:p>
        </w:tc>
      </w:tr>
      <w:tr w:rsidR="00984201" w:rsidTr="00E05FA2">
        <w:trPr>
          <w:trHeight w:val="576"/>
          <w:jc w:val="center"/>
        </w:trPr>
        <w:tc>
          <w:tcPr>
            <w:tcW w:w="815" w:type="dxa"/>
            <w:tcBorders>
              <w:top w:val="nil"/>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93</w:t>
            </w:r>
          </w:p>
        </w:tc>
        <w:tc>
          <w:tcPr>
            <w:tcW w:w="2121"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人体姿态视觉追踪系统</w:t>
            </w:r>
          </w:p>
        </w:tc>
        <w:tc>
          <w:tcPr>
            <w:tcW w:w="1250"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浙江融家科技有限公司</w:t>
            </w:r>
          </w:p>
        </w:tc>
        <w:tc>
          <w:tcPr>
            <w:tcW w:w="6324"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（1） 操作人员的身份合法性判别； （2） 操作人员个人防护规范性判别； （3） 操作人员操作行为规范智能判别；</w:t>
            </w:r>
          </w:p>
        </w:tc>
        <w:tc>
          <w:tcPr>
            <w:tcW w:w="97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50</w:t>
            </w:r>
          </w:p>
        </w:tc>
        <w:tc>
          <w:tcPr>
            <w:tcW w:w="103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新昌县</w:t>
            </w:r>
          </w:p>
        </w:tc>
      </w:tr>
      <w:tr w:rsidR="00984201" w:rsidTr="00E05FA2">
        <w:trPr>
          <w:trHeight w:val="1152"/>
          <w:jc w:val="center"/>
        </w:trPr>
        <w:tc>
          <w:tcPr>
            <w:tcW w:w="815" w:type="dxa"/>
            <w:tcBorders>
              <w:top w:val="nil"/>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lastRenderedPageBreak/>
              <w:t>94</w:t>
            </w:r>
          </w:p>
        </w:tc>
        <w:tc>
          <w:tcPr>
            <w:tcW w:w="2121"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纺织云平台SaaS化容器技术及其实现</w:t>
            </w:r>
          </w:p>
        </w:tc>
        <w:tc>
          <w:tcPr>
            <w:tcW w:w="1250"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浙江天衡信息技术有限公司</w:t>
            </w:r>
          </w:p>
        </w:tc>
        <w:tc>
          <w:tcPr>
            <w:tcW w:w="6324"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轻客户端配置高可靠性，面向规模化用户群体的高可靠云计算平台； 云边协同微服务架构</w:t>
            </w:r>
          </w:p>
        </w:tc>
        <w:tc>
          <w:tcPr>
            <w:tcW w:w="97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50</w:t>
            </w:r>
          </w:p>
        </w:tc>
        <w:tc>
          <w:tcPr>
            <w:tcW w:w="103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新昌县</w:t>
            </w:r>
          </w:p>
        </w:tc>
      </w:tr>
      <w:tr w:rsidR="00984201" w:rsidTr="00E05FA2">
        <w:trPr>
          <w:trHeight w:val="864"/>
          <w:jc w:val="center"/>
        </w:trPr>
        <w:tc>
          <w:tcPr>
            <w:tcW w:w="815" w:type="dxa"/>
            <w:tcBorders>
              <w:top w:val="nil"/>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95</w:t>
            </w:r>
          </w:p>
        </w:tc>
        <w:tc>
          <w:tcPr>
            <w:tcW w:w="2121"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基于工业互联网平台的设备预测性运维管理（传感器方向）</w:t>
            </w:r>
          </w:p>
        </w:tc>
        <w:tc>
          <w:tcPr>
            <w:tcW w:w="1250"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浙江陀曼精密机械有限公司</w:t>
            </w:r>
          </w:p>
        </w:tc>
        <w:tc>
          <w:tcPr>
            <w:tcW w:w="6324"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高精度振动传感器技术参数：三轴输出，量程±500g，频响4-10000Hz，灵敏度≤5%，工作温度-40℃-+85℃，模拟信号数据输出，体积小，质量轻，便于安装；边缘计算网关：4-10000Hz高频采集，采集频率可配置，256M以上的数据存储能力，具备自适应特征提取功能，具备WIFI网络通讯能力，实现与云平台的对接。</w:t>
            </w:r>
          </w:p>
        </w:tc>
        <w:tc>
          <w:tcPr>
            <w:tcW w:w="97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30</w:t>
            </w:r>
          </w:p>
        </w:tc>
        <w:tc>
          <w:tcPr>
            <w:tcW w:w="103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新昌县</w:t>
            </w:r>
          </w:p>
        </w:tc>
      </w:tr>
      <w:tr w:rsidR="00984201" w:rsidTr="00E05FA2">
        <w:trPr>
          <w:trHeight w:val="864"/>
          <w:jc w:val="center"/>
        </w:trPr>
        <w:tc>
          <w:tcPr>
            <w:tcW w:w="815" w:type="dxa"/>
            <w:tcBorders>
              <w:top w:val="nil"/>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96</w:t>
            </w:r>
          </w:p>
        </w:tc>
        <w:tc>
          <w:tcPr>
            <w:tcW w:w="2121"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轻量化轮毂电机总成系统关键技术研究及产业化应用</w:t>
            </w:r>
          </w:p>
        </w:tc>
        <w:tc>
          <w:tcPr>
            <w:tcW w:w="1250"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浙江万丰奥威汽轮股份有限公司</w:t>
            </w:r>
          </w:p>
        </w:tc>
        <w:tc>
          <w:tcPr>
            <w:tcW w:w="6324"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研发并批量化新能源乘用车集成式轻量化电驱动轮毂总成系统包括铝合金轮毂、永磁式高速轮毂电机及驱动控制系统、机电混合制动装置，其它机械辅助装置。其中铝合金轮毂采用轻量化设计和锻造工艺，与传统轮毂减重约18%；轮毂电机采用永磁外转子设计，最高转速可以达到约1600RPM，采用直驱方式可以极大简化整体结构； 驱动系统包括永磁电机驱动系统及分布式驱动控制系统，先进的驱动控制算法实现多电机运行的稳定性及牵引控制；采用机电混合制动装置能够实现在制动时的能量反馈，提高整车运行效率。</w:t>
            </w:r>
          </w:p>
        </w:tc>
        <w:tc>
          <w:tcPr>
            <w:tcW w:w="97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20</w:t>
            </w:r>
          </w:p>
        </w:tc>
        <w:tc>
          <w:tcPr>
            <w:tcW w:w="103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新昌县</w:t>
            </w:r>
          </w:p>
        </w:tc>
      </w:tr>
      <w:tr w:rsidR="00984201" w:rsidTr="00E05FA2">
        <w:trPr>
          <w:trHeight w:val="864"/>
          <w:jc w:val="center"/>
        </w:trPr>
        <w:tc>
          <w:tcPr>
            <w:tcW w:w="815" w:type="dxa"/>
            <w:tcBorders>
              <w:top w:val="nil"/>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97</w:t>
            </w:r>
          </w:p>
        </w:tc>
        <w:tc>
          <w:tcPr>
            <w:tcW w:w="2121"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镁基颗粒增强复合材料制备技术及汽车复杂结构件应用</w:t>
            </w:r>
          </w:p>
        </w:tc>
        <w:tc>
          <w:tcPr>
            <w:tcW w:w="1250"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浙江万丰奥威汽轮股份有限公司</w:t>
            </w:r>
          </w:p>
        </w:tc>
        <w:tc>
          <w:tcPr>
            <w:tcW w:w="6324"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（1） 高质量镁基复合材料熔体制备技术，重点研究界面反应机制、可控性调节及界面反应对材料性能的影响规律等方面的基础理论和工艺研究，提高增强体的分散性，最终提高材料性能。 （2） 镁基复合材料复杂结构件的成形技术，针对汽车特别是新能源汽车的新需求、新特征、新趋势对铸件零部件产品的高尺寸精度、高力学性能、高集成度、复杂结构等特点，对材料和成形工艺进行研究。 （3） 汽车领域的产业化应用，开发轮毂、转向节、副车架、刹车系统、变速箱壳体、发动机缸体等典型汽车零部件产品，并实现产业化应用。</w:t>
            </w:r>
          </w:p>
        </w:tc>
        <w:tc>
          <w:tcPr>
            <w:tcW w:w="97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20</w:t>
            </w:r>
          </w:p>
        </w:tc>
        <w:tc>
          <w:tcPr>
            <w:tcW w:w="103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新昌县</w:t>
            </w:r>
          </w:p>
        </w:tc>
      </w:tr>
      <w:tr w:rsidR="00984201" w:rsidTr="00E05FA2">
        <w:trPr>
          <w:trHeight w:val="864"/>
          <w:jc w:val="center"/>
        </w:trPr>
        <w:tc>
          <w:tcPr>
            <w:tcW w:w="815" w:type="dxa"/>
            <w:tcBorders>
              <w:top w:val="nil"/>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lastRenderedPageBreak/>
              <w:t>98</w:t>
            </w:r>
          </w:p>
        </w:tc>
        <w:tc>
          <w:tcPr>
            <w:tcW w:w="2121"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电动登高车生产线自动焊接机械手的研制及应用</w:t>
            </w:r>
          </w:p>
        </w:tc>
        <w:tc>
          <w:tcPr>
            <w:tcW w:w="1250"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浙江勇峰智能科技有限公司</w:t>
            </w:r>
          </w:p>
        </w:tc>
        <w:tc>
          <w:tcPr>
            <w:tcW w:w="6324"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（1）气保焊参考速度：7mm/s； （2）实际效率：133件/天； （3）对位校验时间：10S； （4）装夹时间：80S</w:t>
            </w:r>
          </w:p>
        </w:tc>
        <w:tc>
          <w:tcPr>
            <w:tcW w:w="97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50</w:t>
            </w:r>
          </w:p>
        </w:tc>
        <w:tc>
          <w:tcPr>
            <w:tcW w:w="103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新昌县</w:t>
            </w:r>
          </w:p>
        </w:tc>
      </w:tr>
      <w:tr w:rsidR="00984201" w:rsidTr="00E05FA2">
        <w:trPr>
          <w:trHeight w:val="864"/>
          <w:jc w:val="center"/>
        </w:trPr>
        <w:tc>
          <w:tcPr>
            <w:tcW w:w="815" w:type="dxa"/>
            <w:tcBorders>
              <w:top w:val="nil"/>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99</w:t>
            </w:r>
          </w:p>
        </w:tc>
        <w:tc>
          <w:tcPr>
            <w:tcW w:w="2121"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PE-PP材料的胶黏剂</w:t>
            </w:r>
          </w:p>
        </w:tc>
        <w:tc>
          <w:tcPr>
            <w:tcW w:w="1250"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浙江中财管道科技股份有限公司</w:t>
            </w:r>
          </w:p>
        </w:tc>
        <w:tc>
          <w:tcPr>
            <w:tcW w:w="6324"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PE-PP材料的胶黏剂：胶黏剂能够同时能否对PE和PP材料能够有较强的粘合力，能够承受-10至70℃冷热循环的实验，满足GB/T17219的卫生性能要求。</w:t>
            </w:r>
          </w:p>
        </w:tc>
        <w:tc>
          <w:tcPr>
            <w:tcW w:w="97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30</w:t>
            </w:r>
          </w:p>
        </w:tc>
        <w:tc>
          <w:tcPr>
            <w:tcW w:w="103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新昌县</w:t>
            </w:r>
          </w:p>
        </w:tc>
      </w:tr>
      <w:tr w:rsidR="00984201" w:rsidTr="00E05FA2">
        <w:trPr>
          <w:trHeight w:val="864"/>
          <w:jc w:val="center"/>
        </w:trPr>
        <w:tc>
          <w:tcPr>
            <w:tcW w:w="815" w:type="dxa"/>
            <w:tcBorders>
              <w:top w:val="nil"/>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100</w:t>
            </w:r>
          </w:p>
        </w:tc>
        <w:tc>
          <w:tcPr>
            <w:tcW w:w="2121"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基于机器视觉的轴承毛坯件缺陷检测系统的设计开发</w:t>
            </w:r>
          </w:p>
        </w:tc>
        <w:tc>
          <w:tcPr>
            <w:tcW w:w="1250"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浙江中集轴承有限公司</w:t>
            </w:r>
          </w:p>
        </w:tc>
        <w:tc>
          <w:tcPr>
            <w:tcW w:w="6324"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（1）基于视觉+大数据处理的轴承瑕疵检测 （2）基于视觉+大数据处理的轴承高精度尺寸检测 （3）轴承尺寸、瑕疵检测系统研制</w:t>
            </w:r>
          </w:p>
        </w:tc>
        <w:tc>
          <w:tcPr>
            <w:tcW w:w="97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10</w:t>
            </w:r>
          </w:p>
        </w:tc>
        <w:tc>
          <w:tcPr>
            <w:tcW w:w="1032" w:type="dxa"/>
            <w:tcBorders>
              <w:top w:val="nil"/>
              <w:left w:val="nil"/>
              <w:bottom w:val="single" w:sz="4" w:space="0" w:color="auto"/>
              <w:right w:val="single" w:sz="4" w:space="0" w:color="auto"/>
            </w:tcBorders>
            <w:shd w:val="clear" w:color="auto" w:fill="auto"/>
            <w:tcMar>
              <w:top w:w="12" w:type="dxa"/>
              <w:left w:w="12" w:type="dxa"/>
              <w:right w:w="12" w:type="dxa"/>
            </w:tcMar>
            <w:vAlign w:val="center"/>
          </w:tcPr>
          <w:p w:rsidR="00984201" w:rsidRDefault="00984201">
            <w:pPr>
              <w:jc w:val="center"/>
              <w:textAlignment w:val="bottom"/>
              <w:rPr>
                <w:rFonts w:ascii="宋体" w:hAnsi="宋体" w:cs="宋体"/>
                <w:color w:val="000000"/>
                <w:sz w:val="22"/>
              </w:rPr>
            </w:pPr>
            <w:r>
              <w:rPr>
                <w:rFonts w:ascii="宋体" w:hAnsi="宋体" w:cs="宋体" w:hint="eastAsia"/>
                <w:color w:val="000000"/>
                <w:kern w:val="0"/>
                <w:sz w:val="22"/>
              </w:rPr>
              <w:t>新昌县</w:t>
            </w:r>
          </w:p>
        </w:tc>
      </w:tr>
    </w:tbl>
    <w:p w:rsidR="003A542A" w:rsidRDefault="00311949">
      <w:pPr>
        <w:textAlignment w:val="bottom"/>
        <w:rPr>
          <w:rFonts w:ascii="宋体" w:hAnsi="宋体" w:cs="宋体"/>
          <w:color w:val="000000"/>
          <w:kern w:val="0"/>
          <w:sz w:val="22"/>
        </w:rPr>
      </w:pPr>
      <w:r>
        <w:rPr>
          <w:rFonts w:ascii="宋体" w:hAnsi="宋体" w:cs="宋体" w:hint="eastAsia"/>
          <w:color w:val="000000"/>
          <w:kern w:val="0"/>
          <w:sz w:val="22"/>
        </w:rPr>
        <w:t>备注：项目1-43号在成功揭榜后，需求方作为申报主体登录“绍兴市科技创新云服务平台”在线申报（申报联系电话88261750）；</w:t>
      </w:r>
    </w:p>
    <w:p w:rsidR="003A542A" w:rsidRDefault="00311949">
      <w:pPr>
        <w:textAlignment w:val="bottom"/>
        <w:rPr>
          <w:rFonts w:ascii="宋体" w:hAnsi="宋体" w:cs="宋体"/>
          <w:color w:val="000000"/>
          <w:kern w:val="0"/>
          <w:sz w:val="22"/>
        </w:rPr>
      </w:pPr>
      <w:r>
        <w:rPr>
          <w:rFonts w:ascii="宋体" w:hAnsi="宋体" w:cs="宋体" w:hint="eastAsia"/>
          <w:color w:val="000000"/>
          <w:kern w:val="0"/>
          <w:sz w:val="22"/>
        </w:rPr>
        <w:t>项目44-100号在成功接榜后，分别联系属地科技部门申报（柯桥区联系电话81109798，上虞区联系电话82212763，新昌县联系电话86025446）。</w:t>
      </w:r>
    </w:p>
    <w:sectPr w:rsidR="003A542A" w:rsidSect="003A542A">
      <w:headerReference w:type="default" r:id="rId8"/>
      <w:footerReference w:type="default" r:id="rId9"/>
      <w:pgSz w:w="16838" w:h="11906" w:orient="landscape"/>
      <w:pgMar w:top="1644" w:right="1758" w:bottom="1644" w:left="164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24B" w:rsidRDefault="0025224B" w:rsidP="003A542A">
      <w:r>
        <w:separator/>
      </w:r>
    </w:p>
  </w:endnote>
  <w:endnote w:type="continuationSeparator" w:id="1">
    <w:p w:rsidR="0025224B" w:rsidRDefault="0025224B" w:rsidP="003A54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
    <w:altName w:val="Times New Roman"/>
    <w:charset w:val="00"/>
    <w:family w:val="auto"/>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42A" w:rsidRDefault="00501BAE">
    <w:pPr>
      <w:pStyle w:val="a5"/>
      <w:jc w:val="center"/>
    </w:pPr>
    <w:r>
      <w:fldChar w:fldCharType="begin"/>
    </w:r>
    <w:r w:rsidR="00311949">
      <w:instrText>PAGE   \* MERGEFORMAT</w:instrText>
    </w:r>
    <w:r>
      <w:fldChar w:fldCharType="separate"/>
    </w:r>
    <w:r w:rsidR="00E05FA2" w:rsidRPr="00E05FA2">
      <w:rPr>
        <w:noProof/>
        <w:lang w:val="zh-CN"/>
      </w:rPr>
      <w:t>1</w:t>
    </w:r>
    <w:r>
      <w:fldChar w:fldCharType="end"/>
    </w:r>
  </w:p>
  <w:p w:rsidR="003A542A" w:rsidRDefault="003A542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24B" w:rsidRDefault="0025224B" w:rsidP="003A542A">
      <w:r>
        <w:separator/>
      </w:r>
    </w:p>
  </w:footnote>
  <w:footnote w:type="continuationSeparator" w:id="1">
    <w:p w:rsidR="0025224B" w:rsidRDefault="0025224B" w:rsidP="003A54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42A" w:rsidRDefault="003A542A">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B2DD5"/>
    <w:rsid w:val="00013217"/>
    <w:rsid w:val="00016FC5"/>
    <w:rsid w:val="0003388C"/>
    <w:rsid w:val="00061B8B"/>
    <w:rsid w:val="00084E05"/>
    <w:rsid w:val="000B23BA"/>
    <w:rsid w:val="000C2F01"/>
    <w:rsid w:val="000F2EF2"/>
    <w:rsid w:val="000F7621"/>
    <w:rsid w:val="00124A4B"/>
    <w:rsid w:val="001265E2"/>
    <w:rsid w:val="00134023"/>
    <w:rsid w:val="00144DFE"/>
    <w:rsid w:val="001472DF"/>
    <w:rsid w:val="00170BAA"/>
    <w:rsid w:val="00196573"/>
    <w:rsid w:val="00197D65"/>
    <w:rsid w:val="001A17B7"/>
    <w:rsid w:val="001A1B59"/>
    <w:rsid w:val="001A3EC2"/>
    <w:rsid w:val="00220542"/>
    <w:rsid w:val="00224A83"/>
    <w:rsid w:val="0025224B"/>
    <w:rsid w:val="00252B64"/>
    <w:rsid w:val="002629ED"/>
    <w:rsid w:val="002658BB"/>
    <w:rsid w:val="00292E23"/>
    <w:rsid w:val="002B29F3"/>
    <w:rsid w:val="002E04C6"/>
    <w:rsid w:val="003000AB"/>
    <w:rsid w:val="003061C9"/>
    <w:rsid w:val="00311949"/>
    <w:rsid w:val="00326B40"/>
    <w:rsid w:val="003828B0"/>
    <w:rsid w:val="003A0BD1"/>
    <w:rsid w:val="003A542A"/>
    <w:rsid w:val="003A5B4D"/>
    <w:rsid w:val="003F3019"/>
    <w:rsid w:val="00453905"/>
    <w:rsid w:val="0049209B"/>
    <w:rsid w:val="0049652C"/>
    <w:rsid w:val="004C3C10"/>
    <w:rsid w:val="004D79A5"/>
    <w:rsid w:val="004E6435"/>
    <w:rsid w:val="00501BAE"/>
    <w:rsid w:val="0051032A"/>
    <w:rsid w:val="00525174"/>
    <w:rsid w:val="00533AF9"/>
    <w:rsid w:val="005375A5"/>
    <w:rsid w:val="00554206"/>
    <w:rsid w:val="00555EB1"/>
    <w:rsid w:val="00563D80"/>
    <w:rsid w:val="0057228D"/>
    <w:rsid w:val="00582683"/>
    <w:rsid w:val="00583AE8"/>
    <w:rsid w:val="005853B4"/>
    <w:rsid w:val="005A5EED"/>
    <w:rsid w:val="005D7E04"/>
    <w:rsid w:val="005E381A"/>
    <w:rsid w:val="006038D8"/>
    <w:rsid w:val="006078D6"/>
    <w:rsid w:val="00610483"/>
    <w:rsid w:val="00610539"/>
    <w:rsid w:val="006241A2"/>
    <w:rsid w:val="00633016"/>
    <w:rsid w:val="0063445C"/>
    <w:rsid w:val="00636DB2"/>
    <w:rsid w:val="00645DEA"/>
    <w:rsid w:val="00681401"/>
    <w:rsid w:val="00682B9A"/>
    <w:rsid w:val="00690386"/>
    <w:rsid w:val="006B0C1C"/>
    <w:rsid w:val="006B6BF3"/>
    <w:rsid w:val="006C7AC7"/>
    <w:rsid w:val="00721F3D"/>
    <w:rsid w:val="00726A90"/>
    <w:rsid w:val="0073649F"/>
    <w:rsid w:val="007757DE"/>
    <w:rsid w:val="0078327D"/>
    <w:rsid w:val="007847BE"/>
    <w:rsid w:val="0078763F"/>
    <w:rsid w:val="00793694"/>
    <w:rsid w:val="00795612"/>
    <w:rsid w:val="007A25BA"/>
    <w:rsid w:val="007B2DD5"/>
    <w:rsid w:val="008120C6"/>
    <w:rsid w:val="00821A97"/>
    <w:rsid w:val="00877161"/>
    <w:rsid w:val="00893308"/>
    <w:rsid w:val="008D19B4"/>
    <w:rsid w:val="008F157D"/>
    <w:rsid w:val="008F1790"/>
    <w:rsid w:val="00921CBF"/>
    <w:rsid w:val="009307B0"/>
    <w:rsid w:val="009501D5"/>
    <w:rsid w:val="00963323"/>
    <w:rsid w:val="00981FEE"/>
    <w:rsid w:val="00984201"/>
    <w:rsid w:val="00984B90"/>
    <w:rsid w:val="009A2D84"/>
    <w:rsid w:val="009B4E96"/>
    <w:rsid w:val="009B78C4"/>
    <w:rsid w:val="009C6A36"/>
    <w:rsid w:val="009F419F"/>
    <w:rsid w:val="00A05BFE"/>
    <w:rsid w:val="00A216BC"/>
    <w:rsid w:val="00A4613A"/>
    <w:rsid w:val="00A55CC7"/>
    <w:rsid w:val="00A771A7"/>
    <w:rsid w:val="00AE2649"/>
    <w:rsid w:val="00B11205"/>
    <w:rsid w:val="00B361E2"/>
    <w:rsid w:val="00B405A7"/>
    <w:rsid w:val="00B41509"/>
    <w:rsid w:val="00BA4AB2"/>
    <w:rsid w:val="00BA734E"/>
    <w:rsid w:val="00BB7D03"/>
    <w:rsid w:val="00BC286D"/>
    <w:rsid w:val="00BD2501"/>
    <w:rsid w:val="00BE655E"/>
    <w:rsid w:val="00BF2976"/>
    <w:rsid w:val="00C11332"/>
    <w:rsid w:val="00C26770"/>
    <w:rsid w:val="00C27E56"/>
    <w:rsid w:val="00C42E6B"/>
    <w:rsid w:val="00C47CAC"/>
    <w:rsid w:val="00C82D0E"/>
    <w:rsid w:val="00C911D7"/>
    <w:rsid w:val="00CA3671"/>
    <w:rsid w:val="00CB03C2"/>
    <w:rsid w:val="00CE17A0"/>
    <w:rsid w:val="00D46B7C"/>
    <w:rsid w:val="00D51E24"/>
    <w:rsid w:val="00D561D9"/>
    <w:rsid w:val="00D60C23"/>
    <w:rsid w:val="00D74712"/>
    <w:rsid w:val="00D75019"/>
    <w:rsid w:val="00DB1A62"/>
    <w:rsid w:val="00DD4924"/>
    <w:rsid w:val="00E05FA2"/>
    <w:rsid w:val="00E06205"/>
    <w:rsid w:val="00E114E6"/>
    <w:rsid w:val="00E11DF1"/>
    <w:rsid w:val="00E1707B"/>
    <w:rsid w:val="00E60716"/>
    <w:rsid w:val="00E70D78"/>
    <w:rsid w:val="00E83938"/>
    <w:rsid w:val="00EB397E"/>
    <w:rsid w:val="00EB747B"/>
    <w:rsid w:val="00EC145E"/>
    <w:rsid w:val="00EE0FED"/>
    <w:rsid w:val="00EE2700"/>
    <w:rsid w:val="00EF1336"/>
    <w:rsid w:val="00EF63EE"/>
    <w:rsid w:val="00F023B5"/>
    <w:rsid w:val="00F10750"/>
    <w:rsid w:val="00F14212"/>
    <w:rsid w:val="00F14CFB"/>
    <w:rsid w:val="00F353C2"/>
    <w:rsid w:val="00F55BBB"/>
    <w:rsid w:val="00F908BE"/>
    <w:rsid w:val="00FA2AB2"/>
    <w:rsid w:val="00FA67C3"/>
    <w:rsid w:val="00FD6F61"/>
    <w:rsid w:val="00FE45BA"/>
    <w:rsid w:val="04611B7C"/>
    <w:rsid w:val="08286A03"/>
    <w:rsid w:val="089351B9"/>
    <w:rsid w:val="13F077D9"/>
    <w:rsid w:val="156E7C4B"/>
    <w:rsid w:val="21B35976"/>
    <w:rsid w:val="23DF3826"/>
    <w:rsid w:val="2EDB1107"/>
    <w:rsid w:val="2FE473BB"/>
    <w:rsid w:val="35355E52"/>
    <w:rsid w:val="35671FC6"/>
    <w:rsid w:val="3B005E39"/>
    <w:rsid w:val="43752347"/>
    <w:rsid w:val="666611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page number" w:semiHidden="0" w:unhideWhenUsed="0" w:qFormat="1"/>
    <w:lsdException w:name="Title" w:semiHidden="0" w:uiPriority="10" w:unhideWhenUsed="0" w:qFormat="1"/>
    <w:lsdException w:name="Default Paragraph Font" w:semiHidden="0" w:uiPriority="1" w:qFormat="1"/>
    <w:lsdException w:name="Subtitle" w:semiHidden="0" w:uiPriority="11" w:unhideWhenUsed="0" w:qFormat="1"/>
    <w:lsdException w:name="Date" w:semiHidden="0" w:qFormat="1"/>
    <w:lsdException w:name="Hyperlink" w:semiHidden="0" w:unhideWhenUsed="0" w:qFormat="1"/>
    <w:lsdException w:name="Strong" w:semiHidden="0" w:uiPriority="22" w:unhideWhenUsed="0" w:qFormat="1"/>
    <w:lsdException w:name="Emphasis" w:semiHidden="0" w:uiPriority="20" w:unhideWhenUsed="0" w:qFormat="1"/>
    <w:lsdException w:name="Normal Table" w:semiHidden="0"/>
    <w:lsdException w:name="Balloon Text" w:semiHidden="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42A"/>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3A542A"/>
    <w:pPr>
      <w:ind w:leftChars="2500" w:left="100"/>
    </w:pPr>
  </w:style>
  <w:style w:type="paragraph" w:styleId="a4">
    <w:name w:val="Balloon Text"/>
    <w:basedOn w:val="a"/>
    <w:link w:val="Char0"/>
    <w:uiPriority w:val="99"/>
    <w:unhideWhenUsed/>
    <w:rsid w:val="003A542A"/>
    <w:rPr>
      <w:sz w:val="18"/>
      <w:szCs w:val="18"/>
    </w:rPr>
  </w:style>
  <w:style w:type="paragraph" w:styleId="a5">
    <w:name w:val="footer"/>
    <w:basedOn w:val="a"/>
    <w:link w:val="Char1"/>
    <w:uiPriority w:val="99"/>
    <w:unhideWhenUsed/>
    <w:rsid w:val="003A542A"/>
    <w:pPr>
      <w:tabs>
        <w:tab w:val="center" w:pos="4153"/>
        <w:tab w:val="right" w:pos="8306"/>
      </w:tabs>
      <w:snapToGrid w:val="0"/>
    </w:pPr>
    <w:rPr>
      <w:rFonts w:asciiTheme="minorHAnsi" w:eastAsiaTheme="minorEastAsia" w:hAnsiTheme="minorHAnsi" w:cstheme="minorBidi"/>
      <w:sz w:val="18"/>
      <w:szCs w:val="18"/>
    </w:rPr>
  </w:style>
  <w:style w:type="paragraph" w:styleId="a6">
    <w:name w:val="header"/>
    <w:basedOn w:val="a"/>
    <w:link w:val="Char2"/>
    <w:uiPriority w:val="99"/>
    <w:unhideWhenUsed/>
    <w:qFormat/>
    <w:rsid w:val="003A542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7">
    <w:name w:val="page number"/>
    <w:uiPriority w:val="99"/>
    <w:qFormat/>
    <w:rsid w:val="003A542A"/>
    <w:rPr>
      <w:rFonts w:cs="Times New Roman"/>
    </w:rPr>
  </w:style>
  <w:style w:type="character" w:styleId="a8">
    <w:name w:val="Hyperlink"/>
    <w:uiPriority w:val="99"/>
    <w:qFormat/>
    <w:rsid w:val="003A542A"/>
    <w:rPr>
      <w:rFonts w:ascii="??" w:hAnsi="??" w:cs="Times New Roman"/>
      <w:color w:val="000000"/>
      <w:u w:val="none"/>
    </w:rPr>
  </w:style>
  <w:style w:type="table" w:styleId="a9">
    <w:name w:val="Table Grid"/>
    <w:basedOn w:val="a1"/>
    <w:uiPriority w:val="59"/>
    <w:qFormat/>
    <w:rsid w:val="003A54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脚 Char"/>
    <w:link w:val="a5"/>
    <w:uiPriority w:val="99"/>
    <w:qFormat/>
    <w:rsid w:val="003A542A"/>
    <w:rPr>
      <w:sz w:val="18"/>
      <w:szCs w:val="18"/>
    </w:rPr>
  </w:style>
  <w:style w:type="character" w:customStyle="1" w:styleId="Char2">
    <w:name w:val="页眉 Char"/>
    <w:link w:val="a6"/>
    <w:uiPriority w:val="99"/>
    <w:qFormat/>
    <w:rsid w:val="003A542A"/>
    <w:rPr>
      <w:sz w:val="18"/>
      <w:szCs w:val="18"/>
    </w:rPr>
  </w:style>
  <w:style w:type="character" w:customStyle="1" w:styleId="Char10">
    <w:name w:val="页眉 Char1"/>
    <w:basedOn w:val="a0"/>
    <w:uiPriority w:val="99"/>
    <w:semiHidden/>
    <w:qFormat/>
    <w:rsid w:val="003A542A"/>
    <w:rPr>
      <w:rFonts w:ascii="Calibri" w:eastAsia="宋体" w:hAnsi="Calibri" w:cs="Times New Roman"/>
      <w:sz w:val="18"/>
      <w:szCs w:val="18"/>
    </w:rPr>
  </w:style>
  <w:style w:type="paragraph" w:customStyle="1" w:styleId="New">
    <w:name w:val="正文 New"/>
    <w:uiPriority w:val="99"/>
    <w:qFormat/>
    <w:rsid w:val="003A542A"/>
    <w:pPr>
      <w:widowControl w:val="0"/>
      <w:jc w:val="both"/>
    </w:pPr>
    <w:rPr>
      <w:rFonts w:ascii="Calibri" w:hAnsi="Calibri"/>
      <w:kern w:val="2"/>
      <w:sz w:val="21"/>
      <w:szCs w:val="22"/>
    </w:rPr>
  </w:style>
  <w:style w:type="character" w:customStyle="1" w:styleId="Char11">
    <w:name w:val="页脚 Char1"/>
    <w:basedOn w:val="a0"/>
    <w:uiPriority w:val="99"/>
    <w:semiHidden/>
    <w:qFormat/>
    <w:rsid w:val="003A542A"/>
    <w:rPr>
      <w:rFonts w:ascii="Calibri" w:eastAsia="宋体" w:hAnsi="Calibri" w:cs="Times New Roman"/>
      <w:sz w:val="18"/>
      <w:szCs w:val="18"/>
    </w:rPr>
  </w:style>
  <w:style w:type="character" w:customStyle="1" w:styleId="Char">
    <w:name w:val="日期 Char"/>
    <w:basedOn w:val="a0"/>
    <w:link w:val="a3"/>
    <w:uiPriority w:val="99"/>
    <w:semiHidden/>
    <w:rsid w:val="003A542A"/>
    <w:rPr>
      <w:rFonts w:ascii="Calibri" w:eastAsia="宋体" w:hAnsi="Calibri" w:cs="Times New Roman"/>
    </w:rPr>
  </w:style>
  <w:style w:type="character" w:customStyle="1" w:styleId="Char0">
    <w:name w:val="批注框文本 Char"/>
    <w:basedOn w:val="a0"/>
    <w:link w:val="a4"/>
    <w:uiPriority w:val="99"/>
    <w:semiHidden/>
    <w:qFormat/>
    <w:rsid w:val="003A542A"/>
    <w:rPr>
      <w:rFonts w:ascii="Calibri" w:eastAsia="宋体" w:hAnsi="Calibri" w:cs="Times New Roman"/>
      <w:sz w:val="18"/>
      <w:szCs w:val="18"/>
    </w:rPr>
  </w:style>
  <w:style w:type="paragraph" w:customStyle="1" w:styleId="1">
    <w:name w:val="列出段落1"/>
    <w:basedOn w:val="a"/>
    <w:uiPriority w:val="34"/>
    <w:qFormat/>
    <w:rsid w:val="003A542A"/>
    <w:pPr>
      <w:ind w:firstLineChars="200" w:firstLine="420"/>
    </w:pPr>
  </w:style>
  <w:style w:type="paragraph" w:customStyle="1" w:styleId="p">
    <w:name w:val="p"/>
    <w:basedOn w:val="a"/>
    <w:uiPriority w:val="99"/>
    <w:qFormat/>
    <w:rsid w:val="003A542A"/>
    <w:pPr>
      <w:spacing w:before="100" w:beforeAutospacing="1" w:after="100" w:afterAutospacing="1"/>
    </w:pPr>
    <w:rPr>
      <w:rFonts w:ascii="宋体" w:hAnsi="宋体" w:cs="宋体"/>
      <w:kern w:val="0"/>
      <w:sz w:val="24"/>
      <w:szCs w:val="24"/>
    </w:rPr>
  </w:style>
  <w:style w:type="character" w:customStyle="1" w:styleId="font71">
    <w:name w:val="font71"/>
    <w:basedOn w:val="a0"/>
    <w:qFormat/>
    <w:rsid w:val="003A542A"/>
    <w:rPr>
      <w:rFonts w:ascii="宋体" w:eastAsia="宋体" w:hAnsi="宋体" w:cs="宋体" w:hint="eastAsia"/>
      <w:color w:val="191919"/>
      <w:sz w:val="21"/>
      <w:szCs w:val="21"/>
      <w:u w:val="none"/>
    </w:rPr>
  </w:style>
  <w:style w:type="character" w:customStyle="1" w:styleId="font61">
    <w:name w:val="font61"/>
    <w:basedOn w:val="a0"/>
    <w:qFormat/>
    <w:rsid w:val="003A542A"/>
    <w:rPr>
      <w:rFonts w:ascii="Arial" w:hAnsi="Arial" w:cs="Arial"/>
      <w:color w:val="191919"/>
      <w:sz w:val="21"/>
      <w:szCs w:val="21"/>
      <w:u w:val="none"/>
    </w:rPr>
  </w:style>
  <w:style w:type="character" w:customStyle="1" w:styleId="font81">
    <w:name w:val="font81"/>
    <w:basedOn w:val="a0"/>
    <w:qFormat/>
    <w:rsid w:val="003A542A"/>
    <w:rPr>
      <w:rFonts w:ascii="黑体" w:eastAsia="黑体" w:hAnsi="宋体" w:cs="黑体"/>
      <w:color w:val="000000"/>
      <w:sz w:val="24"/>
      <w:szCs w:val="24"/>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4688D6A2-779C-4CF4-AB53-642349ED655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1899</Words>
  <Characters>10830</Characters>
  <Application>Microsoft Office Word</Application>
  <DocSecurity>0</DocSecurity>
  <Lines>90</Lines>
  <Paragraphs>25</Paragraphs>
  <ScaleCrop>false</ScaleCrop>
  <Company>微软中国</Company>
  <LinksUpToDate>false</LinksUpToDate>
  <CharactersWithSpaces>12704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董战辉</cp:lastModifiedBy>
  <cp:revision>31</cp:revision>
  <cp:lastPrinted>2019-05-29T06:49:00Z</cp:lastPrinted>
  <dcterms:created xsi:type="dcterms:W3CDTF">2018-07-16T09:00:00Z</dcterms:created>
  <dcterms:modified xsi:type="dcterms:W3CDTF">2021-04-21T09:58:00Z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